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CC" w:rsidRPr="00825264" w:rsidRDefault="00D70ECC" w:rsidP="002315F7">
      <w:pPr>
        <w:spacing w:after="0" w:line="240" w:lineRule="auto"/>
        <w:jc w:val="both"/>
        <w:rPr>
          <w:rFonts w:ascii="Times New Roman" w:eastAsia="Times New Roman" w:hAnsi="Times New Roman" w:cs="Times New Roman"/>
          <w:noProof/>
          <w:sz w:val="24"/>
          <w:szCs w:val="24"/>
          <w:lang w:val="en-US" w:eastAsia="bg-BG"/>
        </w:rPr>
      </w:pPr>
    </w:p>
    <w:p w:rsidR="00D70ECC" w:rsidRPr="00825264" w:rsidRDefault="00D70ECC" w:rsidP="002315F7">
      <w:pPr>
        <w:spacing w:after="0" w:line="240" w:lineRule="auto"/>
        <w:jc w:val="both"/>
        <w:rPr>
          <w:rFonts w:ascii="Times New Roman" w:eastAsia="Times New Roman" w:hAnsi="Times New Roman" w:cs="Times New Roman"/>
          <w:noProof/>
          <w:sz w:val="24"/>
          <w:szCs w:val="24"/>
          <w:lang w:val="en-US" w:eastAsia="bg-BG"/>
        </w:rPr>
      </w:pPr>
    </w:p>
    <w:p w:rsidR="00280B04" w:rsidRPr="00825264" w:rsidRDefault="00280B04" w:rsidP="002315F7">
      <w:pPr>
        <w:tabs>
          <w:tab w:val="right" w:pos="9072"/>
        </w:tabs>
        <w:spacing w:after="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t>Страсбург</w:t>
      </w:r>
      <w:r w:rsidRPr="00825264">
        <w:rPr>
          <w:rFonts w:ascii="Times New Roman" w:eastAsia="Times New Roman" w:hAnsi="Times New Roman" w:cs="Times New Roman"/>
          <w:b/>
          <w:noProof/>
          <w:sz w:val="24"/>
          <w:szCs w:val="24"/>
          <w:lang w:eastAsia="bg-BG"/>
        </w:rPr>
        <w:tab/>
      </w:r>
      <w:r w:rsidRPr="00825264">
        <w:rPr>
          <w:rFonts w:ascii="Times New Roman" w:eastAsia="Times New Roman" w:hAnsi="Times New Roman" w:cs="Times New Roman"/>
          <w:bCs/>
          <w:noProof/>
          <w:sz w:val="24"/>
          <w:szCs w:val="24"/>
          <w:lang w:eastAsia="bg-BG"/>
        </w:rPr>
        <w:t>SIGG(2009)2</w:t>
      </w:r>
    </w:p>
    <w:p w:rsidR="00280B04" w:rsidRPr="00825264" w:rsidRDefault="00280B04" w:rsidP="002315F7">
      <w:pPr>
        <w:spacing w:after="0" w:line="360" w:lineRule="auto"/>
        <w:jc w:val="both"/>
        <w:rPr>
          <w:rFonts w:ascii="Times New Roman" w:eastAsia="Times New Roman" w:hAnsi="Times New Roman" w:cs="Times New Roman"/>
          <w:b/>
          <w:noProof/>
          <w:sz w:val="24"/>
          <w:szCs w:val="24"/>
          <w:u w:val="single"/>
          <w:lang w:eastAsia="bg-BG"/>
        </w:rPr>
      </w:pPr>
    </w:p>
    <w:p w:rsidR="00280B04" w:rsidRPr="00825264" w:rsidRDefault="00280B04" w:rsidP="002315F7">
      <w:pPr>
        <w:spacing w:after="0" w:line="360" w:lineRule="auto"/>
        <w:jc w:val="both"/>
        <w:rPr>
          <w:rFonts w:ascii="Times New Roman" w:eastAsia="Times New Roman" w:hAnsi="Times New Roman" w:cs="Times New Roman"/>
          <w:b/>
          <w:noProof/>
          <w:sz w:val="24"/>
          <w:szCs w:val="24"/>
          <w:u w:val="single"/>
          <w:lang w:eastAsia="bg-BG"/>
        </w:rPr>
      </w:pPr>
    </w:p>
    <w:p w:rsidR="00280B04" w:rsidRPr="00825264" w:rsidRDefault="00280B04" w:rsidP="002315F7">
      <w:pPr>
        <w:spacing w:after="0" w:line="360" w:lineRule="auto"/>
        <w:jc w:val="both"/>
        <w:rPr>
          <w:rFonts w:ascii="Times New Roman" w:eastAsia="Times New Roman" w:hAnsi="Times New Roman" w:cs="Times New Roman"/>
          <w:b/>
          <w:noProof/>
          <w:sz w:val="24"/>
          <w:szCs w:val="24"/>
          <w:u w:val="single"/>
          <w:lang w:eastAsia="bg-BG"/>
        </w:rPr>
      </w:pPr>
    </w:p>
    <w:p w:rsidR="00280B04" w:rsidRPr="00825264" w:rsidRDefault="00280B04" w:rsidP="002315F7">
      <w:pPr>
        <w:spacing w:after="0" w:line="360" w:lineRule="auto"/>
        <w:jc w:val="both"/>
        <w:rPr>
          <w:rFonts w:ascii="Times New Roman" w:eastAsia="Times New Roman" w:hAnsi="Times New Roman" w:cs="Times New Roman"/>
          <w:b/>
          <w:noProof/>
          <w:sz w:val="24"/>
          <w:szCs w:val="24"/>
          <w:u w:val="single"/>
          <w:lang w:eastAsia="bg-BG"/>
        </w:rPr>
      </w:pPr>
    </w:p>
    <w:p w:rsidR="00280B04" w:rsidRPr="00825264" w:rsidRDefault="00280B04" w:rsidP="0060616F">
      <w:pPr>
        <w:spacing w:after="0" w:line="360" w:lineRule="auto"/>
        <w:jc w:val="center"/>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Европейски етикет за иновации и добро управление</w:t>
      </w:r>
    </w:p>
    <w:p w:rsidR="00280B04" w:rsidRPr="00825264" w:rsidRDefault="00280B04" w:rsidP="0060616F">
      <w:pPr>
        <w:spacing w:after="0" w:line="360" w:lineRule="auto"/>
        <w:ind w:left="360"/>
        <w:jc w:val="center"/>
        <w:rPr>
          <w:rFonts w:ascii="Times New Roman" w:eastAsia="Times New Roman" w:hAnsi="Times New Roman" w:cs="Times New Roman"/>
          <w:b/>
          <w:bCs/>
          <w:noProof/>
          <w:sz w:val="24"/>
          <w:szCs w:val="24"/>
          <w:lang w:eastAsia="bg-BG"/>
        </w:rPr>
      </w:pPr>
      <w:r w:rsidRPr="00825264">
        <w:rPr>
          <w:rFonts w:ascii="Times New Roman" w:eastAsia="Times New Roman" w:hAnsi="Times New Roman" w:cs="Times New Roman"/>
          <w:b/>
          <w:bCs/>
          <w:noProof/>
          <w:sz w:val="24"/>
          <w:szCs w:val="24"/>
          <w:lang w:eastAsia="bg-BG"/>
        </w:rPr>
        <w:t>ПЛАТФОРМА НА ЗАИНТЕРЕСОВАНИТЕ СТРАНИ КЪМ</w:t>
      </w:r>
    </w:p>
    <w:p w:rsidR="00280B04" w:rsidRPr="00825264" w:rsidRDefault="00280B04" w:rsidP="0060616F">
      <w:pPr>
        <w:spacing w:after="0" w:line="360" w:lineRule="auto"/>
        <w:ind w:left="360"/>
        <w:jc w:val="center"/>
        <w:rPr>
          <w:rFonts w:ascii="Times New Roman" w:eastAsia="Times New Roman" w:hAnsi="Times New Roman" w:cs="Times New Roman"/>
          <w:b/>
          <w:bCs/>
          <w:noProof/>
          <w:sz w:val="24"/>
          <w:szCs w:val="24"/>
          <w:lang w:eastAsia="bg-BG"/>
        </w:rPr>
      </w:pPr>
      <w:r w:rsidRPr="00825264">
        <w:rPr>
          <w:rFonts w:ascii="Times New Roman" w:eastAsia="Times New Roman" w:hAnsi="Times New Roman" w:cs="Times New Roman"/>
          <w:b/>
          <w:bCs/>
          <w:noProof/>
          <w:sz w:val="24"/>
          <w:szCs w:val="24"/>
          <w:lang w:eastAsia="bg-BG"/>
        </w:rPr>
        <w:t>СТРАТЕГИЯТА ЗА ИНОВАЦИИ И ДОБРО УПРАВЛЕНИЕ НА МЕСТНО НИВО</w:t>
      </w:r>
    </w:p>
    <w:p w:rsidR="00280B04" w:rsidRPr="00825264" w:rsidRDefault="00280B04" w:rsidP="002315F7">
      <w:pPr>
        <w:spacing w:after="0" w:line="360" w:lineRule="auto"/>
        <w:ind w:left="360"/>
        <w:jc w:val="both"/>
        <w:rPr>
          <w:rFonts w:ascii="Times New Roman" w:eastAsia="Times New Roman" w:hAnsi="Times New Roman" w:cs="Times New Roman"/>
          <w:b/>
          <w:bCs/>
          <w:noProof/>
          <w:sz w:val="24"/>
          <w:szCs w:val="24"/>
          <w:lang w:eastAsia="bg-BG"/>
        </w:rPr>
      </w:pPr>
    </w:p>
    <w:p w:rsidR="00280B04" w:rsidRPr="00825264" w:rsidRDefault="00280B04" w:rsidP="0060616F">
      <w:pPr>
        <w:spacing w:after="0" w:line="360" w:lineRule="auto"/>
        <w:jc w:val="center"/>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Бенчмарк (Еталон) за Етикета за иновации и добро управление</w:t>
      </w:r>
    </w:p>
    <w:p w:rsidR="00280B04" w:rsidRPr="00825264" w:rsidRDefault="00280B04" w:rsidP="002315F7">
      <w:pPr>
        <w:autoSpaceDE w:val="0"/>
        <w:autoSpaceDN w:val="0"/>
        <w:adjustRightInd w:val="0"/>
        <w:spacing w:after="120" w:line="360" w:lineRule="auto"/>
        <w:jc w:val="both"/>
        <w:outlineLvl w:val="0"/>
        <w:rPr>
          <w:rFonts w:ascii="Times New Roman" w:eastAsia="Times New Roman" w:hAnsi="Times New Roman" w:cs="Times New Roman"/>
          <w:b/>
          <w:noProof/>
          <w:sz w:val="24"/>
          <w:szCs w:val="24"/>
          <w:lang w:eastAsia="bg-BG"/>
        </w:rPr>
      </w:pPr>
      <w:bookmarkStart w:id="0" w:name="_GoBack"/>
      <w:bookmarkEnd w:id="0"/>
    </w:p>
    <w:p w:rsidR="00280B04" w:rsidRPr="00825264" w:rsidRDefault="00280B04" w:rsidP="002315F7">
      <w:pPr>
        <w:autoSpaceDE w:val="0"/>
        <w:autoSpaceDN w:val="0"/>
        <w:adjustRightInd w:val="0"/>
        <w:spacing w:after="120" w:line="360" w:lineRule="auto"/>
        <w:jc w:val="both"/>
        <w:outlineLvl w:val="0"/>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Обяснение как се използва този Бенчмарк (Еталон)</w:t>
      </w:r>
    </w:p>
    <w:p w:rsidR="00280B04" w:rsidRPr="00825264" w:rsidRDefault="00280B04" w:rsidP="002315F7">
      <w:pPr>
        <w:spacing w:after="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Настоящият Бенчмарк (Еталон) предоставя следната информация за всеки един от 12-те Принципа на добро демократично управление, посочени в Стратегията за иновации и добро управление на местно ниво:</w:t>
      </w:r>
    </w:p>
    <w:p w:rsidR="00280B04" w:rsidRPr="00825264" w:rsidRDefault="00280B04" w:rsidP="002315F7">
      <w:pPr>
        <w:spacing w:after="0" w:line="360" w:lineRule="auto"/>
        <w:jc w:val="both"/>
        <w:rPr>
          <w:rFonts w:ascii="Times New Roman" w:eastAsia="Times New Roman" w:hAnsi="Times New Roman" w:cs="Times New Roman"/>
          <w:noProof/>
          <w:sz w:val="24"/>
          <w:szCs w:val="24"/>
          <w:highlight w:val="red"/>
          <w:lang w:eastAsia="bg-BG"/>
        </w:rPr>
        <w:sectPr w:rsidR="00280B04" w:rsidRPr="00825264">
          <w:pgSz w:w="16838" w:h="11906" w:orient="landscape"/>
          <w:pgMar w:top="1259" w:right="720" w:bottom="1418" w:left="1418" w:header="709" w:footer="709" w:gutter="0"/>
          <w:cols w:space="708"/>
        </w:sectPr>
      </w:pPr>
    </w:p>
    <w:p w:rsidR="00280B04" w:rsidRPr="00825264" w:rsidRDefault="00280B04" w:rsidP="002315F7">
      <w:pPr>
        <w:numPr>
          <w:ilvl w:val="1"/>
          <w:numId w:val="2"/>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lastRenderedPageBreak/>
        <w:t>принцип за добро управление, описание на дейностите и на индикаторите, които показват съответствието</w:t>
      </w:r>
      <w:r w:rsidRPr="00825264">
        <w:rPr>
          <w:rFonts w:ascii="Times New Roman" w:eastAsia="Times New Roman" w:hAnsi="Times New Roman" w:cs="Times New Roman"/>
          <w:noProof/>
          <w:color w:val="FF0000"/>
          <w:sz w:val="24"/>
          <w:szCs w:val="24"/>
          <w:lang w:eastAsia="bg-BG"/>
        </w:rPr>
        <w:t xml:space="preserve"> </w:t>
      </w:r>
      <w:r w:rsidRPr="00825264">
        <w:rPr>
          <w:rFonts w:ascii="Times New Roman" w:eastAsia="Times New Roman" w:hAnsi="Times New Roman" w:cs="Times New Roman"/>
          <w:noProof/>
          <w:sz w:val="24"/>
          <w:szCs w:val="24"/>
          <w:lang w:eastAsia="bg-BG"/>
        </w:rPr>
        <w:t>с този принцип.</w:t>
      </w:r>
    </w:p>
    <w:p w:rsidR="00280B04" w:rsidRPr="00825264" w:rsidRDefault="00280B04" w:rsidP="002315F7">
      <w:pPr>
        <w:numPr>
          <w:ilvl w:val="1"/>
          <w:numId w:val="2"/>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раздел за самооценка, в който общините посочват постигнатото ниво на развитие за този принцип съобразно всеки индикатор. </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866"/>
        <w:gridCol w:w="2354"/>
        <w:gridCol w:w="3060"/>
        <w:gridCol w:w="2520"/>
      </w:tblGrid>
      <w:tr w:rsidR="00280B04" w:rsidRPr="00825264" w:rsidTr="00280B04">
        <w:tc>
          <w:tcPr>
            <w:tcW w:w="1324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 xml:space="preserve">Общинското ниво на  прилагане на този принцип се оценява като : </w:t>
            </w:r>
          </w:p>
        </w:tc>
      </w:tr>
      <w:tr w:rsidR="00280B04" w:rsidRPr="00825264" w:rsidTr="00280B04">
        <w:tc>
          <w:tcPr>
            <w:tcW w:w="244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Не е приложимо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(НП)</w:t>
            </w:r>
          </w:p>
        </w:tc>
        <w:tc>
          <w:tcPr>
            <w:tcW w:w="2866"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Съвсем слабо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(СС)</w:t>
            </w:r>
          </w:p>
        </w:tc>
        <w:tc>
          <w:tcPr>
            <w:tcW w:w="2354"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Слабо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w:t>
            </w:r>
          </w:p>
        </w:tc>
        <w:tc>
          <w:tcPr>
            <w:tcW w:w="3060"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Добро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(Д)</w:t>
            </w:r>
          </w:p>
        </w:tc>
        <w:tc>
          <w:tcPr>
            <w:tcW w:w="2520"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Много добро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(МД)</w:t>
            </w:r>
          </w:p>
        </w:tc>
      </w:tr>
      <w:tr w:rsidR="00280B04" w:rsidRPr="00825264" w:rsidTr="00280B04">
        <w:tc>
          <w:tcPr>
            <w:tcW w:w="2448"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autoSpaceDE w:val="0"/>
              <w:autoSpaceDN w:val="0"/>
              <w:adjustRightInd w:val="0"/>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0</w:t>
            </w:r>
          </w:p>
        </w:tc>
        <w:tc>
          <w:tcPr>
            <w:tcW w:w="2866"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1</w:t>
            </w:r>
          </w:p>
        </w:tc>
        <w:tc>
          <w:tcPr>
            <w:tcW w:w="2354"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2</w:t>
            </w:r>
          </w:p>
        </w:tc>
        <w:tc>
          <w:tcPr>
            <w:tcW w:w="3060"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3</w:t>
            </w:r>
          </w:p>
        </w:tc>
        <w:tc>
          <w:tcPr>
            <w:tcW w:w="2520"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4</w:t>
            </w:r>
          </w:p>
        </w:tc>
      </w:tr>
      <w:tr w:rsidR="00280B04" w:rsidRPr="00825264" w:rsidTr="00280B04">
        <w:tc>
          <w:tcPr>
            <w:tcW w:w="244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autoSpaceDE w:val="0"/>
              <w:autoSpaceDN w:val="0"/>
              <w:adjustRightInd w:val="0"/>
              <w:spacing w:after="0" w:line="360" w:lineRule="auto"/>
              <w:jc w:val="both"/>
              <w:rPr>
                <w:rFonts w:ascii="Times New Roman" w:eastAsia="Times New Roman" w:hAnsi="Times New Roman" w:cs="Times New Roman"/>
                <w:noProof/>
                <w:sz w:val="24"/>
                <w:szCs w:val="24"/>
                <w:u w:val="single"/>
                <w:lang w:eastAsia="bg-BG"/>
              </w:rPr>
            </w:pPr>
            <w:r w:rsidRPr="00825264">
              <w:rPr>
                <w:rFonts w:ascii="Times New Roman" w:eastAsia="Times New Roman" w:hAnsi="Times New Roman" w:cs="Times New Roman"/>
                <w:noProof/>
                <w:sz w:val="24"/>
                <w:szCs w:val="24"/>
                <w:u w:val="single"/>
                <w:lang w:eastAsia="bg-BG"/>
              </w:rPr>
              <w:t xml:space="preserve">Не е приложимо, не знам, няма мнение </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2866"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color w:val="FF0000"/>
                <w:sz w:val="24"/>
                <w:szCs w:val="24"/>
                <w:lang w:eastAsia="bg-BG"/>
              </w:rPr>
            </w:pPr>
            <w:r w:rsidRPr="00825264">
              <w:rPr>
                <w:rFonts w:ascii="Times New Roman" w:eastAsia="Times New Roman" w:hAnsi="Times New Roman" w:cs="Times New Roman"/>
                <w:noProof/>
                <w:sz w:val="24"/>
                <w:szCs w:val="24"/>
                <w:lang w:eastAsia="bg-BG"/>
              </w:rPr>
              <w:t>Ние осъзнаваме ключовите въпроси, които трябва да се разгледат, но на този етап не са изготвени или са малко подходите /дейностите, които се прилагат/.</w:t>
            </w:r>
          </w:p>
        </w:tc>
        <w:tc>
          <w:tcPr>
            <w:tcW w:w="2354"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Познаваме ключовите въпроси и разработваме подходи/ дейности, за да им отговорим, въпреки ограниченото изпълнение на практика досега.</w:t>
            </w:r>
          </w:p>
        </w:tc>
        <w:tc>
          <w:tcPr>
            <w:tcW w:w="3060"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Имаме добре разработени планове и дейности, с които да отговорим на ключовите въпроси, с показателни примери за изпълнение </w:t>
            </w:r>
          </w:p>
        </w:tc>
        <w:tc>
          <w:tcPr>
            <w:tcW w:w="2520" w:type="dxa"/>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Можем</w:t>
            </w:r>
            <w:r w:rsidRPr="00825264">
              <w:rPr>
                <w:rFonts w:ascii="Times New Roman" w:eastAsia="Times New Roman" w:hAnsi="Times New Roman" w:cs="Times New Roman"/>
                <w:noProof/>
                <w:color w:val="FF0000"/>
                <w:sz w:val="24"/>
                <w:szCs w:val="24"/>
                <w:lang w:eastAsia="bg-BG"/>
              </w:rPr>
              <w:t xml:space="preserve"> </w:t>
            </w:r>
            <w:r w:rsidRPr="00825264">
              <w:rPr>
                <w:rFonts w:ascii="Times New Roman" w:eastAsia="Times New Roman" w:hAnsi="Times New Roman" w:cs="Times New Roman"/>
                <w:noProof/>
                <w:sz w:val="24"/>
                <w:szCs w:val="24"/>
                <w:lang w:eastAsia="bg-BG"/>
              </w:rPr>
              <w:t xml:space="preserve">да покажем ясно доказателство за добра практика, която може да бъде споделяна и доразвиваме нашия подход, за да осигурим дълготрайно и устойчиво подобрение.  </w:t>
            </w:r>
          </w:p>
        </w:tc>
      </w:tr>
    </w:tbl>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numPr>
          <w:ilvl w:val="1"/>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доказателство в подкрепа на самооценката, направена от общината. </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numPr>
          <w:ilvl w:val="0"/>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От общината се очаква да:</w:t>
      </w:r>
    </w:p>
    <w:p w:rsidR="00280B04" w:rsidRPr="00825264" w:rsidRDefault="00280B04" w:rsidP="002315F7">
      <w:pPr>
        <w:numPr>
          <w:ilvl w:val="1"/>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прочете информацията, предоставена за всеки принцип;</w:t>
      </w:r>
    </w:p>
    <w:p w:rsidR="00280B04" w:rsidRPr="00825264" w:rsidRDefault="00280B04" w:rsidP="002315F7">
      <w:pPr>
        <w:numPr>
          <w:ilvl w:val="1"/>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разгледа доказателството (доказателствата), което (които) има и което (които) ще подкрепи (подкрепят) изпълнението на принципа;</w:t>
      </w:r>
    </w:p>
    <w:p w:rsidR="00280B04" w:rsidRPr="00825264" w:rsidRDefault="00280B04" w:rsidP="002315F7">
      <w:pPr>
        <w:numPr>
          <w:ilvl w:val="1"/>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направи самооценка на развитието си по този принцип; и </w:t>
      </w:r>
    </w:p>
    <w:p w:rsidR="00280B04" w:rsidRPr="00825264" w:rsidRDefault="00280B04" w:rsidP="002315F7">
      <w:pPr>
        <w:numPr>
          <w:ilvl w:val="1"/>
          <w:numId w:val="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запише доказателството (доказателствата), което (които) иска да предложи в подкрепа на самооценката си.</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3. Описанието на "индикаторите" отразява нивото на организация на управлението, което съответства на стандарт, който би бил подходящ за Европейския етикет за иновации и добро управление. Общината, която е оценена "Добре" по някой принцип на доброто управление, е най-вероятно да бъде на нивото, което се изисква за Европейския етикет за иновации и добро управление.</w:t>
      </w:r>
    </w:p>
    <w:p w:rsidR="00280B04" w:rsidRPr="00825264" w:rsidRDefault="00280B04" w:rsidP="002315F7">
      <w:pPr>
        <w:numPr>
          <w:ilvl w:val="0"/>
          <w:numId w:val="4"/>
        </w:numPr>
        <w:tabs>
          <w:tab w:val="num" w:pos="0"/>
        </w:tabs>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shd w:val="clear" w:color="auto" w:fill="FFFFFF"/>
          <w:lang w:eastAsia="bg-BG"/>
        </w:rPr>
        <w:t>Информацията, използвана като доказателство за извършване на самооценката трябва да бъде лесно достъпна за общините от различни източници, например: съществуващите политики, стратегии, планове, програми, процедурни документи, действащи наредби, правила и указания, доклади от вътрешен одит, доклади за извършени прегледи и външен одит, документи от инспекции и проверки. Очаква се, че изследването сред гражданите, изисквано като част от оценката за Европейски етикет за иновации и добро управление, ще бъде полезено средство за проверка на</w:t>
      </w:r>
      <w:r w:rsidRPr="00825264">
        <w:rPr>
          <w:rFonts w:ascii="Times New Roman" w:eastAsia="Times New Roman" w:hAnsi="Times New Roman" w:cs="Times New Roman"/>
          <w:noProof/>
          <w:color w:val="FF0000"/>
          <w:sz w:val="24"/>
          <w:szCs w:val="24"/>
          <w:shd w:val="clear" w:color="auto" w:fill="FFFFFF"/>
          <w:lang w:eastAsia="bg-BG"/>
        </w:rPr>
        <w:t xml:space="preserve"> </w:t>
      </w:r>
      <w:r w:rsidRPr="00825264">
        <w:rPr>
          <w:rFonts w:ascii="Times New Roman" w:eastAsia="Times New Roman" w:hAnsi="Times New Roman" w:cs="Times New Roman"/>
          <w:noProof/>
          <w:sz w:val="24"/>
          <w:szCs w:val="24"/>
          <w:shd w:val="clear" w:color="auto" w:fill="FFFFFF"/>
          <w:lang w:eastAsia="bg-BG"/>
        </w:rPr>
        <w:t>резултата от самооценката.</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5. В края на раздела за всеки принцип, ще видите твърдение, което е взето от въпросника за гражданите. Това твърдение също трябва да бъде оценено от общината и трябва да ще</w:t>
      </w:r>
      <w:r w:rsidRPr="00825264">
        <w:rPr>
          <w:rFonts w:ascii="Times New Roman" w:eastAsia="Times New Roman" w:hAnsi="Times New Roman" w:cs="Times New Roman"/>
          <w:noProof/>
          <w:color w:val="FF0000"/>
          <w:sz w:val="24"/>
          <w:szCs w:val="24"/>
          <w:lang w:eastAsia="bg-BG"/>
        </w:rPr>
        <w:t xml:space="preserve"> </w:t>
      </w:r>
      <w:r w:rsidRPr="00825264">
        <w:rPr>
          <w:rFonts w:ascii="Times New Roman" w:eastAsia="Times New Roman" w:hAnsi="Times New Roman" w:cs="Times New Roman"/>
          <w:noProof/>
          <w:sz w:val="24"/>
          <w:szCs w:val="24"/>
          <w:lang w:eastAsia="bg-BG"/>
        </w:rPr>
        <w:t>се използва за сравнение с отговорите, предоставени от гражданите на общината. Ако се установи разлика между тези твърдения последващият план (виж по-долу) трябва да включва действия, които да бъдат предприети за намаляване на тези различия.</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lastRenderedPageBreak/>
        <w:t>6. Чрез обобщената матрица за развитие (Summary Maturity Matrix) се определя, дали общината отговаря на критериите за Етикета, като се сумират индивидуалните точки за всеки принцип. (А) За всеки индикатор по даден принцип, се отбелязва съответната стойност (между 0 и 4). Средният резултат за всеки принцип е сумата от стойностите на всички индикатори, разделена на броя на индикаторите заложени за съответния принцип. Ако получената средна стойност е между 0 и 1,99, принципът не се прилага и Етикетът не се присъжда. Ако резултатът е 2 или повече, тази оценка се взема под внимание за следващата стъпка. (Б) Оценките за всеки принцип (2 или повече) се сумират и се разделят на 12. Ако резултатът е 3 или повече, Етикетът се  присъжда. Ако резултатът е по-нисък от 3 Етикета не се присъжда. Всички резултати ще се изчисляват само върху индикаторите на бенчмарка, а не на твърдения или на въпросниците за граждани и съветници.</w:t>
      </w: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7. Прилагането на бенчмарка (еталона) може да бъде на ниво държава или регион. Някои въпроси в този бенчмарк (еталон) може да не са приложими за всяка държава/регион. Положени са усилия, за да се предотврати това, но не навсякъде с успех. Ето защо Националната платформа на заинтересованите страни</w:t>
      </w:r>
      <w:r w:rsidRPr="00825264">
        <w:rPr>
          <w:rFonts w:ascii="Times New Roman" w:eastAsia="Times New Roman" w:hAnsi="Times New Roman" w:cs="Times New Roman"/>
          <w:noProof/>
          <w:sz w:val="24"/>
          <w:szCs w:val="24"/>
          <w:vertAlign w:val="superscript"/>
          <w:lang w:eastAsia="bg-BG"/>
        </w:rPr>
        <w:footnoteReference w:id="1"/>
      </w:r>
      <w:r w:rsidRPr="00825264">
        <w:rPr>
          <w:rFonts w:ascii="Times New Roman" w:eastAsia="Times New Roman" w:hAnsi="Times New Roman" w:cs="Times New Roman"/>
          <w:noProof/>
          <w:sz w:val="24"/>
          <w:szCs w:val="24"/>
          <w:lang w:eastAsia="bg-BG"/>
        </w:rPr>
        <w:t xml:space="preserve"> предлага (и Европейската платформа следва да реши) дали даден въпрос трябва да бъде премахнат от този бенчмарк (еталон).</w:t>
      </w: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8. Целта на Матрицата за развитие е да помогне на общините да оценят своите силни и слаби страни. Съществува динамично "подобрение"  в този процес. Неполучилите Етикет общини трябва да се съсредоточат върху слабите места и предприемат действия за подобряване (последващ план), с цел да кандидатстват повторно успешно. Общините, получили Етикет, могат да работят за подобряване на резултатите по-ниски от средните, за да получат Етикет с една по-висока средна оценка следващия път.</w:t>
      </w: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tbl>
      <w:tblPr>
        <w:tblW w:w="153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30"/>
        <w:gridCol w:w="7"/>
        <w:gridCol w:w="173"/>
        <w:gridCol w:w="182"/>
        <w:gridCol w:w="3616"/>
        <w:gridCol w:w="143"/>
        <w:gridCol w:w="161"/>
        <w:gridCol w:w="123"/>
        <w:gridCol w:w="7"/>
        <w:gridCol w:w="43"/>
        <w:gridCol w:w="5958"/>
        <w:gridCol w:w="181"/>
        <w:gridCol w:w="14"/>
        <w:gridCol w:w="37"/>
        <w:gridCol w:w="273"/>
        <w:gridCol w:w="18"/>
        <w:gridCol w:w="186"/>
        <w:gridCol w:w="10"/>
        <w:gridCol w:w="327"/>
        <w:gridCol w:w="186"/>
        <w:gridCol w:w="10"/>
        <w:gridCol w:w="255"/>
        <w:gridCol w:w="124"/>
        <w:gridCol w:w="134"/>
        <w:gridCol w:w="10"/>
        <w:gridCol w:w="42"/>
        <w:gridCol w:w="257"/>
        <w:gridCol w:w="81"/>
        <w:gridCol w:w="133"/>
        <w:gridCol w:w="10"/>
        <w:gridCol w:w="43"/>
        <w:gridCol w:w="300"/>
        <w:gridCol w:w="175"/>
        <w:gridCol w:w="17"/>
      </w:tblGrid>
      <w:tr w:rsidR="00280B04" w:rsidRPr="00825264" w:rsidTr="00772D4A">
        <w:trPr>
          <w:gridAfter w:val="2"/>
          <w:wAfter w:w="192" w:type="dxa"/>
        </w:trPr>
        <w:tc>
          <w:tcPr>
            <w:tcW w:w="6436" w:type="dxa"/>
            <w:gridSpan w:val="8"/>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1" w:type="dxa"/>
            <w:gridSpan w:val="4"/>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31" w:type="dxa"/>
            <w:gridSpan w:val="2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6A2347">
        <w:trPr>
          <w:gridAfter w:val="2"/>
          <w:wAfter w:w="192" w:type="dxa"/>
        </w:trPr>
        <w:tc>
          <w:tcPr>
            <w:tcW w:w="12567" w:type="dxa"/>
            <w:gridSpan w:val="1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86"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315F7" w:rsidRPr="00825264" w:rsidTr="00772D4A">
        <w:trPr>
          <w:gridAfter w:val="2"/>
          <w:wAfter w:w="192" w:type="dxa"/>
        </w:trPr>
        <w:tc>
          <w:tcPr>
            <w:tcW w:w="2334"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102"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131"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86"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gridAfter w:val="2"/>
          <w:wAfter w:w="192" w:type="dxa"/>
          <w:cantSplit/>
        </w:trPr>
        <w:tc>
          <w:tcPr>
            <w:tcW w:w="2334" w:type="dxa"/>
            <w:gridSpan w:val="4"/>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 Честно провеждане на изборите, представителност и гражданско участие</w:t>
            </w:r>
          </w:p>
        </w:tc>
        <w:tc>
          <w:tcPr>
            <w:tcW w:w="4102"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80B04" w:rsidP="006A2347">
            <w:pPr>
              <w:numPr>
                <w:ilvl w:val="0"/>
                <w:numId w:val="6"/>
              </w:numPr>
              <w:tabs>
                <w:tab w:val="clear" w:pos="360"/>
                <w:tab w:val="num" w:pos="0"/>
              </w:tabs>
              <w:spacing w:after="0" w:line="360" w:lineRule="auto"/>
              <w:ind w:left="0" w:firstLine="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Местните избори се провеждат свободно и справедливо, в съответствие с международните стандарти и националното законодателство, и без никакви измами.</w:t>
            </w:r>
          </w:p>
        </w:tc>
        <w:tc>
          <w:tcPr>
            <w:tcW w:w="613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8"/>
              </w:numPr>
              <w:tabs>
                <w:tab w:val="left" w:pos="372"/>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Общината провежда изборите съгласно законите, които съответстват на международните стандарти за добри практики.</w:t>
            </w:r>
          </w:p>
          <w:p w:rsidR="00280B04" w:rsidRPr="00825264" w:rsidRDefault="00280B04" w:rsidP="002315F7">
            <w:pPr>
              <w:tabs>
                <w:tab w:val="left" w:pos="372"/>
              </w:tabs>
              <w:spacing w:after="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745"/>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80B04" w:rsidP="006A2347">
            <w:pPr>
              <w:numPr>
                <w:ilvl w:val="0"/>
                <w:numId w:val="6"/>
              </w:numPr>
              <w:tabs>
                <w:tab w:val="clear" w:pos="360"/>
                <w:tab w:val="num" w:pos="0"/>
              </w:tabs>
              <w:spacing w:after="0" w:line="360" w:lineRule="auto"/>
              <w:ind w:left="0" w:firstLine="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Гражданите са в центъра на обществената активност и са включени по ясно дефинирани начини в местния обществен живот.</w:t>
            </w:r>
          </w:p>
        </w:tc>
        <w:tc>
          <w:tcPr>
            <w:tcW w:w="6131" w:type="dxa"/>
            <w:gridSpan w:val="4"/>
            <w:tcBorders>
              <w:top w:val="single" w:sz="4" w:space="0" w:color="000000"/>
              <w:left w:val="single" w:sz="4" w:space="0" w:color="000000"/>
              <w:bottom w:val="single" w:sz="4" w:space="0" w:color="000000"/>
              <w:right w:val="single" w:sz="4" w:space="0" w:color="000000"/>
            </w:tcBorders>
          </w:tcPr>
          <w:p w:rsidR="00280B04" w:rsidRPr="00825264" w:rsidRDefault="00F41E31" w:rsidP="00F41E31">
            <w:pPr>
              <w:pStyle w:val="ListParagraph"/>
              <w:numPr>
                <w:ilvl w:val="0"/>
                <w:numId w:val="8"/>
              </w:numPr>
              <w:tabs>
                <w:tab w:val="left" w:pos="372"/>
              </w:tabs>
              <w:spacing w:after="0" w:line="360" w:lineRule="auto"/>
              <w:jc w:val="both"/>
              <w:rPr>
                <w:rFonts w:ascii="Times New Roman" w:eastAsia="Times New Roman" w:hAnsi="Times New Roman"/>
                <w:noProof/>
                <w:sz w:val="24"/>
                <w:szCs w:val="24"/>
                <w:lang w:eastAsia="bg-BG"/>
              </w:rPr>
            </w:pPr>
            <w:r w:rsidRPr="00825264">
              <w:rPr>
                <w:rFonts w:ascii="Times New Roman" w:hAnsi="Times New Roman"/>
                <w:iCs/>
                <w:sz w:val="24"/>
                <w:szCs w:val="24"/>
              </w:rPr>
              <w:t>Общината редовно публикува своите планове и ги подлага на обществено обсъждане. Създадени са механизми за участие на гражданите в местния обществен живот, като мнението на обществото се търси още от началото на процеса на вземане на решения.</w:t>
            </w:r>
          </w:p>
          <w:p w:rsidR="00CE06E0" w:rsidRPr="00825264" w:rsidRDefault="00CE06E0" w:rsidP="00CE06E0">
            <w:pPr>
              <w:pStyle w:val="ListParagraph"/>
              <w:tabs>
                <w:tab w:val="left" w:pos="372"/>
              </w:tabs>
              <w:spacing w:after="0" w:line="360" w:lineRule="auto"/>
              <w:ind w:left="284"/>
              <w:jc w:val="both"/>
              <w:rPr>
                <w:rFonts w:ascii="Times New Roman" w:eastAsia="Times New Roman" w:hAnsi="Times New Roman"/>
                <w:noProof/>
                <w:sz w:val="24"/>
                <w:szCs w:val="24"/>
                <w:lang w:eastAsia="bg-BG"/>
              </w:rPr>
            </w:pPr>
          </w:p>
          <w:p w:rsidR="003B3310" w:rsidRPr="00825264" w:rsidRDefault="003B3310" w:rsidP="00CE06E0">
            <w:pPr>
              <w:pStyle w:val="ListParagraph"/>
              <w:tabs>
                <w:tab w:val="left" w:pos="372"/>
              </w:tabs>
              <w:spacing w:after="0" w:line="360" w:lineRule="auto"/>
              <w:ind w:left="284"/>
              <w:jc w:val="both"/>
              <w:rPr>
                <w:rFonts w:ascii="Times New Roman" w:hAnsi="Times New Roman"/>
                <w:iCs/>
                <w:sz w:val="24"/>
                <w:szCs w:val="24"/>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743"/>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F41E31">
            <w:pPr>
              <w:numPr>
                <w:ilvl w:val="0"/>
                <w:numId w:val="8"/>
              </w:numPr>
              <w:tabs>
                <w:tab w:val="left" w:pos="252"/>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Всички мъже и жени имат право на глас при вземането на решения или директно, или чрез легитимни посредници, които представляват техните интереси. Такова широко участие се изгражда върху принципите: свобода на изразяване, свобода на събиране и сдружаване.</w:t>
            </w:r>
          </w:p>
        </w:tc>
        <w:tc>
          <w:tcPr>
            <w:tcW w:w="6131" w:type="dxa"/>
            <w:gridSpan w:val="4"/>
            <w:tcBorders>
              <w:top w:val="single" w:sz="4" w:space="0" w:color="000000"/>
              <w:left w:val="single" w:sz="4" w:space="0" w:color="000000"/>
              <w:bottom w:val="single" w:sz="4" w:space="0" w:color="000000"/>
              <w:right w:val="single" w:sz="4" w:space="0" w:color="000000"/>
            </w:tcBorders>
          </w:tcPr>
          <w:p w:rsidR="00280B04" w:rsidRPr="00825264" w:rsidRDefault="00F41E31" w:rsidP="00CE06E0">
            <w:pPr>
              <w:pStyle w:val="ListParagraph"/>
              <w:numPr>
                <w:ilvl w:val="0"/>
                <w:numId w:val="6"/>
              </w:numPr>
              <w:tabs>
                <w:tab w:val="clear" w:pos="360"/>
                <w:tab w:val="num" w:pos="-129"/>
              </w:tabs>
              <w:spacing w:after="0" w:line="360" w:lineRule="auto"/>
              <w:ind w:left="0" w:firstLine="0"/>
              <w:jc w:val="both"/>
              <w:rPr>
                <w:rFonts w:ascii="Times New Roman" w:hAnsi="Times New Roman"/>
                <w:iCs/>
                <w:noProof/>
                <w:sz w:val="24"/>
                <w:szCs w:val="24"/>
                <w:lang w:eastAsia="bg-BG"/>
              </w:rPr>
            </w:pPr>
            <w:r w:rsidRPr="00825264">
              <w:rPr>
                <w:rFonts w:ascii="Times New Roman" w:hAnsi="Times New Roman"/>
                <w:iCs/>
                <w:noProof/>
                <w:sz w:val="24"/>
                <w:szCs w:val="24"/>
                <w:lang w:eastAsia="bg-BG"/>
              </w:rPr>
              <w:t>Общината прилага мерки за равнопоставено включване на гражданите в процеса на вземане на решения.</w:t>
            </w:r>
          </w:p>
          <w:p w:rsidR="002E465F" w:rsidRPr="00825264" w:rsidRDefault="002E465F" w:rsidP="002E465F">
            <w:pPr>
              <w:pStyle w:val="ListParagraph"/>
              <w:tabs>
                <w:tab w:val="left" w:pos="372"/>
              </w:tabs>
              <w:spacing w:after="0" w:line="360" w:lineRule="auto"/>
              <w:ind w:left="360"/>
              <w:jc w:val="both"/>
              <w:rPr>
                <w:rFonts w:ascii="Times New Roman" w:hAnsi="Times New Roman"/>
                <w:iCs/>
                <w:noProof/>
                <w:sz w:val="24"/>
                <w:szCs w:val="24"/>
                <w:lang w:eastAsia="bg-BG"/>
              </w:rPr>
            </w:pPr>
          </w:p>
          <w:p w:rsidR="002E465F" w:rsidRPr="00825264" w:rsidRDefault="002E465F" w:rsidP="006723F6">
            <w:pPr>
              <w:pStyle w:val="ListParagraph"/>
              <w:tabs>
                <w:tab w:val="left" w:pos="372"/>
              </w:tabs>
              <w:spacing w:after="0" w:line="360" w:lineRule="auto"/>
              <w:ind w:left="284"/>
              <w:jc w:val="both"/>
              <w:rPr>
                <w:rFonts w:ascii="Times New Roman" w:eastAsia="Times New Roman" w:hAnsi="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671"/>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31" w:type="dxa"/>
            <w:gridSpan w:val="4"/>
            <w:tcBorders>
              <w:top w:val="single" w:sz="4" w:space="0" w:color="000000"/>
              <w:left w:val="single" w:sz="4" w:space="0" w:color="000000"/>
              <w:bottom w:val="single" w:sz="4" w:space="0" w:color="000000"/>
              <w:right w:val="single" w:sz="4" w:space="0" w:color="000000"/>
            </w:tcBorders>
            <w:hideMark/>
          </w:tcPr>
          <w:p w:rsidR="00622A87" w:rsidRPr="00825264" w:rsidRDefault="001203D9" w:rsidP="001203D9">
            <w:pPr>
              <w:pStyle w:val="ListParagraph"/>
              <w:numPr>
                <w:ilvl w:val="0"/>
                <w:numId w:val="6"/>
              </w:numPr>
              <w:spacing w:after="0" w:line="360" w:lineRule="auto"/>
              <w:jc w:val="both"/>
              <w:rPr>
                <w:rFonts w:ascii="Times New Roman" w:hAnsi="Times New Roman"/>
                <w:iCs/>
                <w:noProof/>
                <w:sz w:val="24"/>
                <w:szCs w:val="24"/>
                <w:lang w:val="en-US" w:eastAsia="bg-BG"/>
              </w:rPr>
            </w:pPr>
            <w:r w:rsidRPr="001203D9">
              <w:rPr>
                <w:rFonts w:ascii="Times New Roman" w:hAnsi="Times New Roman"/>
                <w:iCs/>
                <w:noProof/>
                <w:sz w:val="24"/>
                <w:szCs w:val="24"/>
                <w:lang w:eastAsia="bg-BG"/>
              </w:rPr>
              <w:t>Общината предприема активни мерки за насърчаване на гр</w:t>
            </w:r>
            <w:r>
              <w:rPr>
                <w:rFonts w:ascii="Times New Roman" w:hAnsi="Times New Roman"/>
                <w:iCs/>
                <w:noProof/>
                <w:sz w:val="24"/>
                <w:szCs w:val="24"/>
                <w:lang w:eastAsia="bg-BG"/>
              </w:rPr>
              <w:t>ажданите за участие в изборите.</w:t>
            </w: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495"/>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45C47" w:rsidP="00245C47">
            <w:pPr>
              <w:tabs>
                <w:tab w:val="left" w:pos="252"/>
              </w:tabs>
              <w:spacing w:after="60" w:line="360" w:lineRule="auto"/>
              <w:jc w:val="both"/>
              <w:rPr>
                <w:rFonts w:ascii="Times New Roman" w:eastAsia="Times New Roman" w:hAnsi="Times New Roman"/>
                <w:bCs/>
                <w:noProof/>
                <w:sz w:val="24"/>
                <w:szCs w:val="24"/>
                <w:lang w:eastAsia="bg-BG"/>
              </w:rPr>
            </w:pPr>
            <w:r w:rsidRPr="00825264">
              <w:rPr>
                <w:rFonts w:ascii="Times New Roman" w:eastAsia="Times New Roman" w:hAnsi="Times New Roman"/>
                <w:bCs/>
                <w:noProof/>
                <w:sz w:val="24"/>
                <w:szCs w:val="24"/>
                <w:lang w:eastAsia="bg-BG"/>
              </w:rPr>
              <w:t>4.</w:t>
            </w:r>
            <w:r w:rsidR="006A2347" w:rsidRPr="00825264">
              <w:rPr>
                <w:rFonts w:ascii="Times New Roman" w:eastAsia="Times New Roman" w:hAnsi="Times New Roman"/>
                <w:bCs/>
                <w:noProof/>
                <w:sz w:val="24"/>
                <w:szCs w:val="24"/>
                <w:lang w:eastAsia="bg-BG"/>
              </w:rPr>
              <w:t xml:space="preserve"> </w:t>
            </w:r>
            <w:r w:rsidR="00280B04" w:rsidRPr="00825264">
              <w:rPr>
                <w:rFonts w:ascii="Times New Roman" w:eastAsia="Times New Roman" w:hAnsi="Times New Roman"/>
                <w:bCs/>
                <w:noProof/>
                <w:sz w:val="24"/>
                <w:szCs w:val="24"/>
                <w:lang w:eastAsia="bg-BG"/>
              </w:rPr>
              <w:t xml:space="preserve">Всички гласове, включително тези на по-слабо привилегированите и уязвими групи, са били чути и взети под внимание в процеса на взимане на решения, включително и по въпроси, свързани с разпределението на ресурси.    </w:t>
            </w:r>
          </w:p>
        </w:tc>
        <w:tc>
          <w:tcPr>
            <w:tcW w:w="6131"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F41E31" w:rsidP="00CE06E0">
            <w:pPr>
              <w:pStyle w:val="ListParagraph"/>
              <w:numPr>
                <w:ilvl w:val="0"/>
                <w:numId w:val="4"/>
              </w:numPr>
              <w:tabs>
                <w:tab w:val="clear" w:pos="360"/>
                <w:tab w:val="left" w:pos="297"/>
              </w:tabs>
              <w:spacing w:after="0" w:line="360" w:lineRule="auto"/>
              <w:ind w:left="9"/>
              <w:jc w:val="both"/>
              <w:rPr>
                <w:rFonts w:ascii="Times New Roman" w:eastAsia="Times New Roman" w:hAnsi="Times New Roman"/>
                <w:noProof/>
                <w:color w:val="000000"/>
                <w:sz w:val="24"/>
                <w:szCs w:val="24"/>
                <w:lang w:eastAsia="bg-BG"/>
              </w:rPr>
            </w:pPr>
            <w:r w:rsidRPr="00825264">
              <w:rPr>
                <w:rFonts w:ascii="Times New Roman" w:hAnsi="Times New Roman"/>
                <w:iCs/>
                <w:noProof/>
                <w:sz w:val="24"/>
                <w:szCs w:val="24"/>
                <w:lang w:eastAsia="bg-BG"/>
              </w:rPr>
              <w:t>5.    Общината прилага мерки за включване на различни групи, включително  неравнопоставените, в процеса на вземане на решения и осигуряване на достъп до гласуване.</w:t>
            </w:r>
          </w:p>
          <w:p w:rsidR="00670576" w:rsidRPr="00825264" w:rsidRDefault="00670576" w:rsidP="00F41E31">
            <w:pPr>
              <w:pStyle w:val="ListParagraph"/>
              <w:numPr>
                <w:ilvl w:val="0"/>
                <w:numId w:val="4"/>
              </w:numPr>
              <w:tabs>
                <w:tab w:val="clear" w:pos="360"/>
                <w:tab w:val="left" w:pos="9"/>
              </w:tabs>
              <w:spacing w:after="0" w:line="360" w:lineRule="auto"/>
              <w:ind w:left="9"/>
              <w:jc w:val="both"/>
              <w:rPr>
                <w:rFonts w:ascii="Times New Roman" w:eastAsia="Times New Roman" w:hAnsi="Times New Roman"/>
                <w:noProof/>
                <w:color w:val="000000"/>
                <w:sz w:val="24"/>
                <w:szCs w:val="24"/>
                <w:lang w:eastAsia="bg-BG"/>
              </w:rPr>
            </w:pPr>
          </w:p>
          <w:p w:rsidR="002E465F" w:rsidRPr="00825264" w:rsidRDefault="00CE06E0" w:rsidP="00CE06E0">
            <w:pPr>
              <w:pStyle w:val="ListParagraph"/>
              <w:numPr>
                <w:ilvl w:val="0"/>
                <w:numId w:val="4"/>
              </w:numPr>
              <w:tabs>
                <w:tab w:val="clear" w:pos="360"/>
                <w:tab w:val="left" w:pos="438"/>
              </w:tabs>
              <w:spacing w:after="0" w:line="360" w:lineRule="auto"/>
              <w:ind w:left="438" w:hanging="789"/>
              <w:jc w:val="both"/>
              <w:rPr>
                <w:rFonts w:ascii="Times New Roman" w:eastAsia="Times New Roman" w:hAnsi="Times New Roman"/>
                <w:noProof/>
                <w:color w:val="000000"/>
                <w:sz w:val="24"/>
                <w:szCs w:val="24"/>
                <w:lang w:eastAsia="bg-BG"/>
              </w:rPr>
            </w:pPr>
            <w:r w:rsidRPr="00825264">
              <w:rPr>
                <w:rFonts w:ascii="Times New Roman" w:hAnsi="Times New Roman"/>
                <w:iCs/>
                <w:sz w:val="24"/>
                <w:szCs w:val="24"/>
                <w:u w:val="single"/>
              </w:rPr>
              <w:t>Забележка:</w:t>
            </w:r>
            <w:r w:rsidRPr="00825264">
              <w:rPr>
                <w:rFonts w:ascii="Times New Roman" w:hAnsi="Times New Roman"/>
                <w:iCs/>
                <w:sz w:val="24"/>
                <w:szCs w:val="24"/>
              </w:rPr>
              <w:t xml:space="preserve"> Нова формулировка, обединяваща текста на предишни Индикатор</w:t>
            </w:r>
            <w:r w:rsidR="00533995" w:rsidRPr="00825264">
              <w:rPr>
                <w:rFonts w:ascii="Times New Roman" w:hAnsi="Times New Roman"/>
                <w:iCs/>
                <w:sz w:val="24"/>
                <w:szCs w:val="24"/>
              </w:rPr>
              <w:t>и</w:t>
            </w:r>
            <w:r w:rsidRPr="00825264">
              <w:rPr>
                <w:rFonts w:ascii="Times New Roman" w:hAnsi="Times New Roman"/>
                <w:iCs/>
                <w:sz w:val="24"/>
                <w:szCs w:val="24"/>
              </w:rPr>
              <w:t xml:space="preserve"> 7 и 8. Индикаторите са близки по смисъл. Общините прилагат подобен доказателствен материал. </w:t>
            </w: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700"/>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80B04" w:rsidP="006A2347">
            <w:pPr>
              <w:pStyle w:val="ListParagraph"/>
              <w:numPr>
                <w:ilvl w:val="0"/>
                <w:numId w:val="6"/>
              </w:numPr>
              <w:tabs>
                <w:tab w:val="left" w:pos="0"/>
              </w:tabs>
              <w:spacing w:after="60" w:line="360" w:lineRule="auto"/>
              <w:ind w:left="0" w:firstLine="0"/>
              <w:jc w:val="both"/>
              <w:rPr>
                <w:rFonts w:ascii="Times New Roman" w:eastAsia="Times New Roman" w:hAnsi="Times New Roman"/>
                <w:bCs/>
                <w:noProof/>
                <w:sz w:val="24"/>
                <w:szCs w:val="24"/>
                <w:lang w:eastAsia="bg-BG"/>
              </w:rPr>
            </w:pPr>
            <w:r w:rsidRPr="00825264">
              <w:rPr>
                <w:rFonts w:ascii="Times New Roman" w:eastAsia="Times New Roman" w:hAnsi="Times New Roman"/>
                <w:bCs/>
                <w:noProof/>
                <w:sz w:val="24"/>
                <w:szCs w:val="24"/>
                <w:lang w:eastAsia="bg-BG"/>
              </w:rPr>
              <w:t>Винаги се правят опити да се балансира между различни законни интереси и да бъде постигнат широк обществен консенсус по отношение на това, какво в най-голяма степен е в интерес на цялата общност и как то може да бъде постигнато.</w:t>
            </w:r>
          </w:p>
        </w:tc>
        <w:tc>
          <w:tcPr>
            <w:tcW w:w="6131" w:type="dxa"/>
            <w:gridSpan w:val="4"/>
            <w:tcBorders>
              <w:top w:val="single" w:sz="4" w:space="0" w:color="000000"/>
              <w:left w:val="single" w:sz="4" w:space="0" w:color="000000"/>
              <w:bottom w:val="single" w:sz="4" w:space="0" w:color="000000"/>
              <w:right w:val="single" w:sz="4" w:space="0" w:color="000000"/>
            </w:tcBorders>
            <w:hideMark/>
          </w:tcPr>
          <w:p w:rsidR="00670576" w:rsidRPr="00825264" w:rsidRDefault="00F41E31" w:rsidP="00FA6857">
            <w:pPr>
              <w:pStyle w:val="ListParagraph"/>
              <w:numPr>
                <w:ilvl w:val="0"/>
                <w:numId w:val="6"/>
              </w:numPr>
              <w:tabs>
                <w:tab w:val="clear" w:pos="360"/>
                <w:tab w:val="num" w:pos="13"/>
                <w:tab w:val="left" w:pos="639"/>
              </w:tabs>
              <w:spacing w:after="0" w:line="360" w:lineRule="auto"/>
              <w:ind w:left="0" w:firstLine="0"/>
              <w:jc w:val="both"/>
              <w:rPr>
                <w:rFonts w:ascii="Times New Roman" w:eastAsia="Times New Roman" w:hAnsi="Times New Roman"/>
                <w:bCs/>
                <w:noProof/>
                <w:sz w:val="24"/>
                <w:szCs w:val="24"/>
                <w:lang w:eastAsia="bg-BG"/>
              </w:rPr>
            </w:pPr>
            <w:r w:rsidRPr="00825264">
              <w:rPr>
                <w:rFonts w:ascii="Times New Roman" w:hAnsi="Times New Roman"/>
                <w:iCs/>
                <w:noProof/>
                <w:sz w:val="24"/>
                <w:szCs w:val="24"/>
                <w:lang w:eastAsia="bg-BG"/>
              </w:rPr>
              <w:t xml:space="preserve">В общината са въведени техники за консултиране с ключовите заинтересовани страни </w:t>
            </w:r>
            <w:r w:rsidR="00670576" w:rsidRPr="00825264">
              <w:rPr>
                <w:rFonts w:ascii="Times New Roman" w:hAnsi="Times New Roman"/>
                <w:iCs/>
                <w:noProof/>
                <w:sz w:val="24"/>
                <w:szCs w:val="24"/>
                <w:lang w:eastAsia="bg-BG"/>
              </w:rPr>
              <w:t>–</w:t>
            </w:r>
            <w:r w:rsidRPr="00825264">
              <w:rPr>
                <w:rFonts w:ascii="Times New Roman" w:hAnsi="Times New Roman"/>
                <w:iCs/>
                <w:noProof/>
                <w:sz w:val="24"/>
                <w:szCs w:val="24"/>
                <w:lang w:eastAsia="bg-BG"/>
              </w:rPr>
              <w:t xml:space="preserve"> неправителствени организации, бизнеса, местните медии и други групи по интереси</w:t>
            </w:r>
            <w:r w:rsidR="00670576" w:rsidRPr="00825264">
              <w:rPr>
                <w:rFonts w:ascii="Times New Roman" w:hAnsi="Times New Roman"/>
                <w:iCs/>
                <w:noProof/>
                <w:sz w:val="24"/>
                <w:szCs w:val="24"/>
                <w:lang w:eastAsia="bg-BG"/>
              </w:rPr>
              <w:t>.</w:t>
            </w:r>
          </w:p>
          <w:p w:rsidR="00FA6857" w:rsidRPr="00825264" w:rsidRDefault="00FA6857" w:rsidP="00FA6857">
            <w:pPr>
              <w:pStyle w:val="ListParagraph"/>
              <w:tabs>
                <w:tab w:val="left" w:pos="639"/>
              </w:tabs>
              <w:spacing w:after="0" w:line="360" w:lineRule="auto"/>
              <w:ind w:left="0"/>
              <w:jc w:val="both"/>
              <w:rPr>
                <w:rFonts w:ascii="Times New Roman" w:eastAsia="Times New Roman" w:hAnsi="Times New Roman"/>
                <w:bCs/>
                <w:noProof/>
                <w:sz w:val="24"/>
                <w:szCs w:val="24"/>
                <w:lang w:eastAsia="bg-BG"/>
              </w:rPr>
            </w:pPr>
          </w:p>
          <w:p w:rsidR="00670576" w:rsidRPr="00825264" w:rsidRDefault="00670576" w:rsidP="00E00414">
            <w:pPr>
              <w:pStyle w:val="ListParagraph"/>
              <w:spacing w:after="0" w:line="360" w:lineRule="auto"/>
              <w:ind w:left="360"/>
              <w:jc w:val="both"/>
              <w:rPr>
                <w:rFonts w:ascii="Times New Roman" w:eastAsia="Times New Roman" w:hAnsi="Times New Roman"/>
                <w:bCs/>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1943"/>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02"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45C47" w:rsidP="006A2347">
            <w:p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6.</w:t>
            </w:r>
            <w:r w:rsidR="006A2347" w:rsidRPr="00825264">
              <w:rPr>
                <w:rFonts w:ascii="Times New Roman" w:eastAsia="Times New Roman" w:hAnsi="Times New Roman" w:cs="Times New Roman"/>
                <w:bCs/>
                <w:noProof/>
                <w:sz w:val="24"/>
                <w:szCs w:val="24"/>
                <w:lang w:eastAsia="bg-BG"/>
              </w:rPr>
              <w:t xml:space="preserve"> </w:t>
            </w:r>
            <w:r w:rsidR="00280B04" w:rsidRPr="00825264">
              <w:rPr>
                <w:rFonts w:ascii="Times New Roman" w:eastAsia="Times New Roman" w:hAnsi="Times New Roman" w:cs="Times New Roman"/>
                <w:bCs/>
                <w:noProof/>
                <w:sz w:val="24"/>
                <w:szCs w:val="24"/>
                <w:lang w:eastAsia="bg-BG"/>
              </w:rPr>
              <w:t>Решенията се вземат съобразно волята на мнозинството, като се съблюдават правата и законните интереси на малцинството.</w:t>
            </w:r>
          </w:p>
        </w:tc>
        <w:tc>
          <w:tcPr>
            <w:tcW w:w="6131" w:type="dxa"/>
            <w:gridSpan w:val="4"/>
            <w:tcBorders>
              <w:top w:val="single" w:sz="4" w:space="0" w:color="000000"/>
              <w:left w:val="single" w:sz="4" w:space="0" w:color="000000"/>
              <w:bottom w:val="single" w:sz="4" w:space="0" w:color="000000"/>
              <w:right w:val="single" w:sz="4" w:space="0" w:color="000000"/>
            </w:tcBorders>
          </w:tcPr>
          <w:p w:rsidR="00FA6857" w:rsidRPr="00825264" w:rsidRDefault="00245C47" w:rsidP="002315F7">
            <w:pPr>
              <w:tabs>
                <w:tab w:val="left" w:pos="372"/>
              </w:tabs>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 xml:space="preserve">7. </w:t>
            </w:r>
            <w:r w:rsidR="00280B04" w:rsidRPr="00825264">
              <w:rPr>
                <w:rFonts w:ascii="Times New Roman" w:eastAsia="Times New Roman" w:hAnsi="Times New Roman" w:cs="Times New Roman"/>
                <w:bCs/>
                <w:noProof/>
                <w:sz w:val="24"/>
                <w:szCs w:val="24"/>
                <w:lang w:eastAsia="bg-BG"/>
              </w:rPr>
              <w:t>Решенията се вземат съобразно волята на мнозинството, като се съблюдават правата и законните интереси на малцинството.</w:t>
            </w:r>
          </w:p>
          <w:p w:rsidR="00670576" w:rsidRPr="00825264" w:rsidRDefault="00670576" w:rsidP="0053074A">
            <w:pPr>
              <w:tabs>
                <w:tab w:val="left" w:pos="372"/>
              </w:tabs>
              <w:spacing w:after="60" w:line="360" w:lineRule="auto"/>
              <w:jc w:val="both"/>
              <w:rPr>
                <w:rFonts w:ascii="Times New Roman" w:eastAsia="Times New Roman" w:hAnsi="Times New Roman" w:cs="Times New Roman"/>
                <w:noProof/>
                <w:color w:val="000000"/>
                <w:sz w:val="24"/>
                <w:szCs w:val="24"/>
                <w:lang w:val="en-US"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cantSplit/>
          <w:trHeight w:val="640"/>
        </w:trPr>
        <w:tc>
          <w:tcPr>
            <w:tcW w:w="2334"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233"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sz w:val="24"/>
                <w:szCs w:val="24"/>
              </w:rPr>
              <w:t xml:space="preserve"> Мнението на гражданите влияе върху решенията на местните власти, включително чрез гласуването им на избори.</w:t>
            </w: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7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86"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2"/>
          <w:wAfter w:w="192" w:type="dxa"/>
        </w:trPr>
        <w:tc>
          <w:tcPr>
            <w:tcW w:w="6436" w:type="dxa"/>
            <w:gridSpan w:val="8"/>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1" w:type="dxa"/>
            <w:gridSpan w:val="4"/>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31" w:type="dxa"/>
            <w:gridSpan w:val="2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6A2347">
        <w:trPr>
          <w:gridAfter w:val="2"/>
          <w:wAfter w:w="192" w:type="dxa"/>
        </w:trPr>
        <w:tc>
          <w:tcPr>
            <w:tcW w:w="12567" w:type="dxa"/>
            <w:gridSpan w:val="1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86"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315F7" w:rsidRPr="00825264" w:rsidTr="00772D4A">
        <w:trPr>
          <w:gridAfter w:val="2"/>
          <w:wAfter w:w="192" w:type="dxa"/>
        </w:trPr>
        <w:tc>
          <w:tcPr>
            <w:tcW w:w="2154"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121"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292"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86"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315F7" w:rsidRPr="00825264" w:rsidTr="00772D4A">
        <w:trPr>
          <w:gridAfter w:val="2"/>
          <w:wAfter w:w="192" w:type="dxa"/>
          <w:cantSplit/>
          <w:trHeight w:val="525"/>
        </w:trPr>
        <w:tc>
          <w:tcPr>
            <w:tcW w:w="2154" w:type="dxa"/>
            <w:gridSpan w:val="2"/>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 Отзивчивост</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4121" w:type="dxa"/>
            <w:gridSpan w:val="5"/>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tabs>
                <w:tab w:val="left" w:pos="252"/>
              </w:tabs>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lastRenderedPageBreak/>
              <w:t xml:space="preserve">1. Целите, правилата, структурите и процедурите се адаптират към нуждите и законно обоснованите </w:t>
            </w:r>
            <w:r w:rsidRPr="00825264">
              <w:rPr>
                <w:rFonts w:ascii="Times New Roman" w:eastAsia="Times New Roman" w:hAnsi="Times New Roman" w:cs="Times New Roman"/>
                <w:bCs/>
                <w:noProof/>
                <w:sz w:val="24"/>
                <w:szCs w:val="24"/>
                <w:lang w:eastAsia="bg-BG"/>
              </w:rPr>
              <w:lastRenderedPageBreak/>
              <w:t>очаквания на гражданите.</w:t>
            </w:r>
          </w:p>
        </w:tc>
        <w:tc>
          <w:tcPr>
            <w:tcW w:w="6292"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6A2347" w:rsidP="006A2347">
            <w:pPr>
              <w:numPr>
                <w:ilvl w:val="0"/>
                <w:numId w:val="10"/>
              </w:numPr>
              <w:tabs>
                <w:tab w:val="clear" w:pos="360"/>
                <w:tab w:val="left" w:pos="0"/>
              </w:tabs>
              <w:spacing w:after="0" w:line="360" w:lineRule="auto"/>
              <w:ind w:left="83"/>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lastRenderedPageBreak/>
              <w:t xml:space="preserve">1. </w:t>
            </w:r>
            <w:r w:rsidR="00280B04" w:rsidRPr="00825264">
              <w:rPr>
                <w:rFonts w:ascii="Times New Roman" w:eastAsia="Times New Roman" w:hAnsi="Times New Roman" w:cs="Times New Roman"/>
                <w:noProof/>
                <w:sz w:val="24"/>
                <w:szCs w:val="24"/>
                <w:lang w:eastAsia="bg-BG"/>
              </w:rPr>
              <w:t>Съществуват ясни насоки и процедури за служителите и изборните представители във всички процеси на взимане на решения.</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right="-108"/>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gridAfter w:val="2"/>
          <w:wAfter w:w="192" w:type="dxa"/>
          <w:cantSplit/>
          <w:trHeight w:val="525"/>
        </w:trPr>
        <w:tc>
          <w:tcPr>
            <w:tcW w:w="2154"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21"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92"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280B04" w:rsidP="006A2347">
            <w:pPr>
              <w:numPr>
                <w:ilvl w:val="0"/>
                <w:numId w:val="10"/>
              </w:numPr>
              <w:tabs>
                <w:tab w:val="clear" w:pos="360"/>
                <w:tab w:val="left" w:pos="432"/>
              </w:tabs>
              <w:spacing w:after="0" w:line="360" w:lineRule="auto"/>
              <w:ind w:left="34" w:hanging="34"/>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Общината гарантира, че всички изборни представители радеят за интересите на местните хора.</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gridAfter w:val="2"/>
          <w:wAfter w:w="192" w:type="dxa"/>
          <w:cantSplit/>
          <w:trHeight w:val="664"/>
        </w:trPr>
        <w:tc>
          <w:tcPr>
            <w:tcW w:w="2154"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21" w:type="dxa"/>
            <w:gridSpan w:val="5"/>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tabs>
                <w:tab w:val="left" w:pos="252"/>
              </w:tabs>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2. Обществените услуги са осигурени и се отговаря в разумни времеви рамки на гражданските запитвания и оплаквания.</w:t>
            </w:r>
          </w:p>
        </w:tc>
        <w:tc>
          <w:tcPr>
            <w:tcW w:w="6292" w:type="dxa"/>
            <w:gridSpan w:val="5"/>
            <w:tcBorders>
              <w:top w:val="single" w:sz="4" w:space="0" w:color="000000"/>
              <w:left w:val="single" w:sz="4" w:space="0" w:color="000000"/>
              <w:bottom w:val="single" w:sz="4" w:space="0" w:color="000000"/>
              <w:right w:val="single" w:sz="4" w:space="0" w:color="000000"/>
            </w:tcBorders>
            <w:hideMark/>
          </w:tcPr>
          <w:p w:rsidR="00FA6857" w:rsidRPr="00825264" w:rsidRDefault="00245C47" w:rsidP="0053074A">
            <w:pPr>
              <w:numPr>
                <w:ilvl w:val="0"/>
                <w:numId w:val="10"/>
              </w:numPr>
              <w:tabs>
                <w:tab w:val="clear" w:pos="360"/>
                <w:tab w:val="left" w:pos="0"/>
              </w:tabs>
              <w:spacing w:after="0" w:line="360" w:lineRule="auto"/>
              <w:ind w:left="34" w:hanging="34"/>
              <w:jc w:val="both"/>
              <w:rPr>
                <w:rFonts w:ascii="Times New Roman" w:eastAsia="Times New Roman" w:hAnsi="Times New Roman" w:cs="Times New Roman"/>
                <w:noProof/>
                <w:color w:val="000000"/>
                <w:sz w:val="24"/>
                <w:szCs w:val="24"/>
                <w:lang w:eastAsia="bg-BG"/>
              </w:rPr>
            </w:pPr>
            <w:r w:rsidRPr="00825264">
              <w:rPr>
                <w:rFonts w:ascii="Times New Roman" w:hAnsi="Times New Roman"/>
                <w:noProof/>
                <w:sz w:val="24"/>
                <w:szCs w:val="24"/>
                <w:lang w:eastAsia="bg-BG"/>
              </w:rPr>
              <w:t>Прилага се функционираща процедура за разглеждане на оплаквания, свързана с работата на местните органи и предоставянето на публични услуги. И</w:t>
            </w:r>
            <w:r w:rsidRPr="00825264">
              <w:rPr>
                <w:rFonts w:ascii="Times New Roman" w:hAnsi="Times New Roman"/>
                <w:iCs/>
                <w:sz w:val="24"/>
                <w:szCs w:val="24"/>
              </w:rPr>
              <w:t>нформацията относно сигналите  и предложенията, подадени в общината, както и предприетите действия във връзка с тях, се предоставя на разположение на служителите, изборните представители и гражданите.</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gridAfter w:val="2"/>
          <w:wAfter w:w="192" w:type="dxa"/>
          <w:cantSplit/>
          <w:trHeight w:val="344"/>
        </w:trPr>
        <w:tc>
          <w:tcPr>
            <w:tcW w:w="2154"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21"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92"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280B04" w:rsidP="00FA6857">
            <w:pPr>
              <w:numPr>
                <w:ilvl w:val="0"/>
                <w:numId w:val="10"/>
              </w:numPr>
              <w:tabs>
                <w:tab w:val="clear" w:pos="360"/>
                <w:tab w:val="left" w:pos="34"/>
              </w:tabs>
              <w:spacing w:after="0" w:line="360" w:lineRule="auto"/>
              <w:ind w:left="34" w:hanging="34"/>
              <w:jc w:val="both"/>
              <w:rPr>
                <w:rFonts w:ascii="Times New Roman" w:eastAsia="Times New Roman" w:hAnsi="Times New Roman" w:cs="Times New Roman"/>
                <w:noProof/>
                <w:color w:val="000000"/>
                <w:sz w:val="24"/>
                <w:szCs w:val="24"/>
                <w:lang w:eastAsia="bg-BG"/>
              </w:rPr>
            </w:pPr>
            <w:r w:rsidRPr="00825264">
              <w:rPr>
                <w:rFonts w:ascii="Times New Roman" w:eastAsia="Times New Roman" w:hAnsi="Times New Roman" w:cs="Times New Roman"/>
                <w:noProof/>
                <w:color w:val="000000"/>
                <w:sz w:val="24"/>
                <w:szCs w:val="24"/>
                <w:lang w:eastAsia="bg-BG"/>
              </w:rPr>
              <w:t>Ако са необходими промени в политиката и предоставянето на услуги, те се правят в резултат на изследвания, доклади, консултации, жалби и други методи за  проучване мнението на гражданите. Направените промени се оповестяват.</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gridAfter w:val="2"/>
          <w:wAfter w:w="192" w:type="dxa"/>
          <w:cantSplit/>
          <w:trHeight w:val="876"/>
        </w:trPr>
        <w:tc>
          <w:tcPr>
            <w:tcW w:w="2154"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21"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92"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280B04" w:rsidP="00FA6857">
            <w:pPr>
              <w:numPr>
                <w:ilvl w:val="0"/>
                <w:numId w:val="10"/>
              </w:numPr>
              <w:tabs>
                <w:tab w:val="clear" w:pos="360"/>
                <w:tab w:val="left" w:pos="0"/>
              </w:tabs>
              <w:spacing w:after="0" w:line="360" w:lineRule="auto"/>
              <w:ind w:left="34" w:hanging="34"/>
              <w:jc w:val="both"/>
              <w:rPr>
                <w:rFonts w:ascii="Times New Roman" w:eastAsia="Times New Roman" w:hAnsi="Times New Roman" w:cs="Times New Roman"/>
                <w:noProof/>
                <w:color w:val="000000"/>
                <w:sz w:val="24"/>
                <w:szCs w:val="24"/>
                <w:lang w:eastAsia="bg-BG"/>
              </w:rPr>
            </w:pPr>
            <w:r w:rsidRPr="00825264">
              <w:rPr>
                <w:rFonts w:ascii="Times New Roman" w:eastAsia="Times New Roman" w:hAnsi="Times New Roman" w:cs="Times New Roman"/>
                <w:noProof/>
                <w:sz w:val="24"/>
                <w:szCs w:val="24"/>
                <w:lang w:eastAsia="bg-BG"/>
              </w:rPr>
              <w:t>Общината осигурява добра грижа за "клиентите", като се гарантира, че услугите се предоставят от образовани и добре обучени служители, които разбират нуждите на гражданите.</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gridAfter w:val="2"/>
          <w:wAfter w:w="192" w:type="dxa"/>
          <w:cantSplit/>
          <w:trHeight w:val="700"/>
        </w:trPr>
        <w:tc>
          <w:tcPr>
            <w:tcW w:w="2154" w:type="dxa"/>
            <w:gridSpan w:val="2"/>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413" w:type="dxa"/>
            <w:gridSpan w:val="10"/>
            <w:tcBorders>
              <w:top w:val="single" w:sz="4" w:space="0" w:color="000000"/>
              <w:left w:val="single" w:sz="4" w:space="0" w:color="000000"/>
              <w:bottom w:val="single" w:sz="4" w:space="0" w:color="000000"/>
              <w:right w:val="single" w:sz="4" w:space="0" w:color="000000"/>
            </w:tcBorders>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Местните власти са отзивчиви. Разглеждат оплакванията и сигналите на гражданите професионално и отговорно.</w:t>
            </w:r>
          </w:p>
        </w:tc>
        <w:tc>
          <w:tcPr>
            <w:tcW w:w="50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41"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451"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trPr>
        <w:tc>
          <w:tcPr>
            <w:tcW w:w="6132" w:type="dxa"/>
            <w:gridSpan w:val="6"/>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616" w:type="dxa"/>
            <w:gridSpan w:val="7"/>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25" w:type="dxa"/>
            <w:gridSpan w:val="2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245C47">
        <w:trPr>
          <w:gridAfter w:val="1"/>
          <w:wAfter w:w="17" w:type="dxa"/>
        </w:trPr>
        <w:tc>
          <w:tcPr>
            <w:tcW w:w="12748" w:type="dxa"/>
            <w:gridSpan w:val="1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lastRenderedPageBreak/>
              <w:t>Общинското ниво на развитие по този принцип се оценява като:</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 С</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772D4A">
        <w:trPr>
          <w:gridAfter w:val="1"/>
          <w:wAfter w:w="17" w:type="dxa"/>
        </w:trPr>
        <w:tc>
          <w:tcPr>
            <w:tcW w:w="2161"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114"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473"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gridAfter w:val="1"/>
          <w:wAfter w:w="17" w:type="dxa"/>
          <w:cantSplit/>
          <w:trHeight w:val="556"/>
        </w:trPr>
        <w:tc>
          <w:tcPr>
            <w:tcW w:w="2124" w:type="dxa"/>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r w:rsidR="002315F7" w:rsidRPr="00825264">
              <w:rPr>
                <w:rFonts w:ascii="Times New Roman" w:eastAsia="Times New Roman" w:hAnsi="Times New Roman" w:cs="Times New Roman"/>
                <w:b/>
                <w:noProof/>
                <w:sz w:val="24"/>
                <w:szCs w:val="24"/>
                <w:lang w:eastAsia="bg-BG"/>
              </w:rPr>
              <w:t xml:space="preserve"> Ефективност </w:t>
            </w:r>
            <w:r w:rsidRPr="00825264">
              <w:rPr>
                <w:rFonts w:ascii="Times New Roman" w:eastAsia="Times New Roman" w:hAnsi="Times New Roman" w:cs="Times New Roman"/>
                <w:b/>
                <w:noProof/>
                <w:sz w:val="24"/>
                <w:szCs w:val="24"/>
                <w:lang w:eastAsia="bg-BG"/>
              </w:rPr>
              <w:t>и ефикасност</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4151" w:type="dxa"/>
            <w:gridSpan w:val="6"/>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2"/>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Резултатите отговарят на договорените цели</w:t>
            </w:r>
          </w:p>
        </w:tc>
        <w:tc>
          <w:tcPr>
            <w:tcW w:w="6524"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4"/>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Общината планира своите дейности и бюджет в съответствие с нейните стратегически планове на стратегическо и оперативно ниво. </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748"/>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2"/>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Постигната е максималната възможна полза при определените налични ресурси.</w:t>
            </w:r>
          </w:p>
        </w:tc>
        <w:tc>
          <w:tcPr>
            <w:tcW w:w="6524" w:type="dxa"/>
            <w:gridSpan w:val="8"/>
            <w:tcBorders>
              <w:top w:val="single" w:sz="4" w:space="0" w:color="000000"/>
              <w:left w:val="single" w:sz="4" w:space="0" w:color="000000"/>
              <w:bottom w:val="single" w:sz="4" w:space="0" w:color="000000"/>
              <w:right w:val="single" w:sz="4" w:space="0" w:color="000000"/>
            </w:tcBorders>
          </w:tcPr>
          <w:p w:rsidR="00280B04" w:rsidRPr="00825264" w:rsidRDefault="00245C47" w:rsidP="00245C47">
            <w:pPr>
              <w:pStyle w:val="ListParagraph"/>
              <w:numPr>
                <w:ilvl w:val="0"/>
                <w:numId w:val="14"/>
              </w:numPr>
              <w:spacing w:after="60" w:line="360" w:lineRule="auto"/>
              <w:jc w:val="both"/>
              <w:rPr>
                <w:rFonts w:ascii="Times New Roman" w:eastAsia="Times New Roman" w:hAnsi="Times New Roman"/>
                <w:noProof/>
                <w:sz w:val="24"/>
                <w:szCs w:val="24"/>
                <w:lang w:eastAsia="bg-BG"/>
              </w:rPr>
            </w:pPr>
            <w:r w:rsidRPr="00825264">
              <w:rPr>
                <w:rFonts w:ascii="Times New Roman" w:hAnsi="Times New Roman"/>
                <w:noProof/>
                <w:sz w:val="24"/>
                <w:szCs w:val="24"/>
                <w:lang w:eastAsia="bg-BG"/>
              </w:rPr>
              <w:t xml:space="preserve">Редовно се събира и анализира информация за изпълнението на заложените от общината цели и приоритети. </w:t>
            </w:r>
            <w:r w:rsidRPr="00825264">
              <w:rPr>
                <w:rFonts w:ascii="Times New Roman" w:hAnsi="Times New Roman"/>
                <w:sz w:val="24"/>
                <w:szCs w:val="24"/>
              </w:rPr>
              <w:t>Общината предприема действия за справяне с различията между очаквано и действително изпълнение.</w:t>
            </w:r>
          </w:p>
          <w:p w:rsidR="00FA6857" w:rsidRPr="00825264" w:rsidRDefault="00FA6857" w:rsidP="00A1105E">
            <w:pPr>
              <w:pStyle w:val="ListParagraph"/>
              <w:spacing w:after="60" w:line="360" w:lineRule="auto"/>
              <w:ind w:left="284"/>
              <w:jc w:val="both"/>
              <w:rPr>
                <w:rFonts w:ascii="Times New Roman" w:hAnsi="Times New Roman"/>
                <w:iCs/>
                <w:noProof/>
                <w:sz w:val="24"/>
                <w:szCs w:val="24"/>
                <w:lang w:eastAsia="bg-BG"/>
              </w:rPr>
            </w:pP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835"/>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45C47">
            <w:pPr>
              <w:numPr>
                <w:ilvl w:val="0"/>
                <w:numId w:val="14"/>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Системите за управление на изпълнението спомагат за оценка и повишаване на ефикасността и ефективността на услугите</w:t>
            </w:r>
          </w:p>
        </w:tc>
        <w:tc>
          <w:tcPr>
            <w:tcW w:w="6524"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280B04" w:rsidP="00245C47">
            <w:pPr>
              <w:pStyle w:val="ListParagraph"/>
              <w:numPr>
                <w:ilvl w:val="0"/>
                <w:numId w:val="12"/>
              </w:numPr>
              <w:spacing w:after="60" w:line="360" w:lineRule="auto"/>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eastAsia="bg-BG"/>
              </w:rPr>
              <w:t>Общината разработва и прилага рамка за управление на изпълнението, която покрива всички нейни цели, услуги и функции, включително подходящи индикатори, и докладва редовно за нейното изпълнение и нейния напредък.</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482"/>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524"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280B04" w:rsidP="00245C47">
            <w:pPr>
              <w:numPr>
                <w:ilvl w:val="0"/>
                <w:numId w:val="1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Общината обменя добри практики с други общини и използва тази информация, за да подобри своята собствена ефективност  и ефикасност.</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616"/>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524" w:type="dxa"/>
            <w:gridSpan w:val="8"/>
            <w:tcBorders>
              <w:top w:val="single" w:sz="4" w:space="0" w:color="000000"/>
              <w:left w:val="single" w:sz="4" w:space="0" w:color="000000"/>
              <w:bottom w:val="single" w:sz="4" w:space="0" w:color="000000"/>
              <w:right w:val="single" w:sz="4" w:space="0" w:color="000000"/>
            </w:tcBorders>
            <w:hideMark/>
          </w:tcPr>
          <w:p w:rsidR="00622A87" w:rsidRPr="00825264" w:rsidRDefault="00245C47" w:rsidP="00195323">
            <w:pPr>
              <w:numPr>
                <w:ilvl w:val="0"/>
                <w:numId w:val="12"/>
              </w:num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noProof/>
                <w:sz w:val="24"/>
                <w:szCs w:val="24"/>
                <w:lang w:eastAsia="bg-BG"/>
              </w:rPr>
              <w:t>Общината прилага стратегически документ за оперативен мониторинг и оценка на публичните политики</w:t>
            </w:r>
            <w:r w:rsidR="00622A87" w:rsidRPr="00825264">
              <w:rPr>
                <w:rFonts w:ascii="Times New Roman" w:hAnsi="Times New Roman"/>
                <w:noProof/>
                <w:sz w:val="24"/>
                <w:szCs w:val="24"/>
                <w:lang w:eastAsia="bg-BG"/>
              </w:rPr>
              <w:t>.</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515"/>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524" w:type="dxa"/>
            <w:gridSpan w:val="8"/>
            <w:tcBorders>
              <w:top w:val="single" w:sz="4" w:space="0" w:color="000000"/>
              <w:left w:val="single" w:sz="4" w:space="0" w:color="000000"/>
              <w:bottom w:val="single" w:sz="4" w:space="0" w:color="000000"/>
              <w:right w:val="single" w:sz="4" w:space="0" w:color="000000"/>
            </w:tcBorders>
          </w:tcPr>
          <w:p w:rsidR="00280B04" w:rsidRPr="00825264" w:rsidRDefault="00096D5D" w:rsidP="00096D5D">
            <w:pPr>
              <w:tabs>
                <w:tab w:val="left" w:pos="318"/>
              </w:tabs>
              <w:spacing w:after="60" w:line="360" w:lineRule="auto"/>
              <w:ind w:left="34" w:hanging="34"/>
              <w:jc w:val="both"/>
              <w:rPr>
                <w:rFonts w:ascii="Times New Roman" w:eastAsia="Times New Roman" w:hAnsi="Times New Roman"/>
                <w:noProof/>
                <w:sz w:val="24"/>
                <w:szCs w:val="24"/>
                <w:lang w:eastAsia="bg-BG"/>
              </w:rPr>
            </w:pPr>
            <w:r w:rsidRPr="00825264">
              <w:rPr>
                <w:rFonts w:ascii="Times New Roman" w:eastAsia="Times New Roman" w:hAnsi="Times New Roman"/>
                <w:bCs/>
                <w:noProof/>
                <w:sz w:val="24"/>
                <w:szCs w:val="24"/>
                <w:lang w:eastAsia="bg-BG"/>
              </w:rPr>
              <w:t xml:space="preserve">6. </w:t>
            </w:r>
            <w:r w:rsidR="00280B04" w:rsidRPr="00825264">
              <w:rPr>
                <w:rFonts w:ascii="Times New Roman" w:eastAsia="Times New Roman" w:hAnsi="Times New Roman"/>
                <w:bCs/>
                <w:noProof/>
                <w:sz w:val="24"/>
                <w:szCs w:val="24"/>
                <w:lang w:eastAsia="bg-BG"/>
              </w:rPr>
              <w:t>Общината взема под внимание резултатите от своето оценяване,  при изпълнението на своите бъдещи публични политики.</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534"/>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45C47">
            <w:pPr>
              <w:numPr>
                <w:ilvl w:val="0"/>
                <w:numId w:val="12"/>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Редовно се извършват анализи и оценки за подобряване на изпълнението.</w:t>
            </w:r>
          </w:p>
        </w:tc>
        <w:tc>
          <w:tcPr>
            <w:tcW w:w="6524" w:type="dxa"/>
            <w:gridSpan w:val="8"/>
            <w:tcBorders>
              <w:top w:val="single" w:sz="4" w:space="0" w:color="000000"/>
              <w:left w:val="single" w:sz="4" w:space="0" w:color="000000"/>
              <w:bottom w:val="single" w:sz="4" w:space="0" w:color="000000"/>
              <w:right w:val="single" w:sz="4" w:space="0" w:color="000000"/>
            </w:tcBorders>
          </w:tcPr>
          <w:p w:rsidR="00280B04" w:rsidRPr="00825264" w:rsidRDefault="00096D5D" w:rsidP="00096D5D">
            <w:pPr>
              <w:pStyle w:val="ListParagraph"/>
              <w:numPr>
                <w:ilvl w:val="0"/>
                <w:numId w:val="12"/>
              </w:numPr>
              <w:spacing w:after="60" w:line="360" w:lineRule="auto"/>
              <w:ind w:firstLine="34"/>
              <w:jc w:val="both"/>
              <w:rPr>
                <w:rFonts w:ascii="Times New Roman" w:eastAsia="Times New Roman" w:hAnsi="Times New Roman"/>
                <w:noProof/>
                <w:sz w:val="24"/>
                <w:szCs w:val="24"/>
                <w:lang w:eastAsia="bg-BG"/>
              </w:rPr>
            </w:pPr>
            <w:r w:rsidRPr="00825264">
              <w:rPr>
                <w:rFonts w:ascii="Times New Roman" w:eastAsia="Times New Roman" w:hAnsi="Times New Roman"/>
                <w:bCs/>
                <w:noProof/>
                <w:sz w:val="24"/>
                <w:szCs w:val="24"/>
                <w:lang w:eastAsia="bg-BG"/>
              </w:rPr>
              <w:t>Процедурите, докладите за изпълнение и информационните системи подлежат на независима оценка и резултатите се докладват на общинските съветници.</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567"/>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524" w:type="dxa"/>
            <w:gridSpan w:val="8"/>
            <w:tcBorders>
              <w:top w:val="single" w:sz="4" w:space="0" w:color="000000"/>
              <w:left w:val="single" w:sz="4" w:space="0" w:color="000000"/>
              <w:bottom w:val="single" w:sz="4" w:space="0" w:color="000000"/>
              <w:right w:val="single" w:sz="4" w:space="0" w:color="000000"/>
            </w:tcBorders>
          </w:tcPr>
          <w:p w:rsidR="002F6C36" w:rsidRPr="00825264" w:rsidRDefault="002F6C36" w:rsidP="00195323">
            <w:pPr>
              <w:pStyle w:val="ListParagraph"/>
              <w:spacing w:after="60" w:line="360" w:lineRule="auto"/>
              <w:ind w:left="34"/>
              <w:jc w:val="both"/>
              <w:rPr>
                <w:rFonts w:ascii="Times New Roman" w:eastAsia="Times New Roman" w:hAnsi="Times New Roman"/>
                <w:sz w:val="24"/>
                <w:szCs w:val="24"/>
                <w:lang w:val="en-US"/>
              </w:rPr>
            </w:pPr>
            <w:r w:rsidRPr="00825264">
              <w:rPr>
                <w:rFonts w:ascii="Times New Roman" w:eastAsia="Times New Roman" w:hAnsi="Times New Roman"/>
                <w:sz w:val="24"/>
                <w:szCs w:val="24"/>
              </w:rPr>
              <w:t xml:space="preserve">8. </w:t>
            </w:r>
            <w:r w:rsidR="00151D37" w:rsidRPr="00825264">
              <w:rPr>
                <w:rFonts w:ascii="Times New Roman" w:eastAsia="Times New Roman" w:hAnsi="Times New Roman"/>
                <w:sz w:val="24"/>
                <w:szCs w:val="24"/>
              </w:rPr>
              <w:t>Предоставяните услуги и основните функции на общината се оценяват периодично, с цел да се прецени тяхното изпълнение и въздействие.</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626"/>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51" w:type="dxa"/>
            <w:gridSpan w:val="6"/>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524"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195323" w:rsidP="00195323">
            <w:pPr>
              <w:spacing w:after="60" w:line="360" w:lineRule="auto"/>
              <w:jc w:val="both"/>
              <w:rPr>
                <w:rFonts w:ascii="Times New Roman" w:eastAsia="Times New Roman" w:hAnsi="Times New Roman"/>
                <w:bCs/>
                <w:noProof/>
                <w:sz w:val="24"/>
                <w:szCs w:val="24"/>
                <w:lang w:eastAsia="bg-BG"/>
              </w:rPr>
            </w:pPr>
            <w:r w:rsidRPr="00825264">
              <w:rPr>
                <w:rFonts w:ascii="Times New Roman" w:eastAsia="Times New Roman" w:hAnsi="Times New Roman"/>
                <w:bCs/>
                <w:noProof/>
                <w:sz w:val="24"/>
                <w:szCs w:val="24"/>
                <w:lang w:val="en-US" w:eastAsia="bg-BG"/>
              </w:rPr>
              <w:t>9.</w:t>
            </w:r>
            <w:r w:rsidR="00280B04" w:rsidRPr="00825264">
              <w:rPr>
                <w:rFonts w:ascii="Times New Roman" w:eastAsia="Times New Roman" w:hAnsi="Times New Roman"/>
                <w:bCs/>
                <w:noProof/>
                <w:sz w:val="24"/>
                <w:szCs w:val="24"/>
                <w:lang w:eastAsia="bg-BG"/>
              </w:rPr>
              <w:t>Общината съхранява подходяща документация, за да се гарантира, че тенденциите могат да бъдат идентифицирани и ефективността и ефикасността се увеличават.</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365"/>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675" w:type="dxa"/>
            <w:gridSpan w:val="1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Като цяло, хората в общината са доволни от услугите, предлагани от общината.</w:t>
            </w:r>
          </w:p>
        </w:tc>
        <w:tc>
          <w:tcPr>
            <w:tcW w:w="47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trPr>
        <w:tc>
          <w:tcPr>
            <w:tcW w:w="6609" w:type="dxa"/>
            <w:gridSpan w:val="11"/>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9"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25" w:type="dxa"/>
            <w:gridSpan w:val="2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245C47">
        <w:trPr>
          <w:gridAfter w:val="1"/>
          <w:wAfter w:w="17" w:type="dxa"/>
        </w:trPr>
        <w:tc>
          <w:tcPr>
            <w:tcW w:w="12748" w:type="dxa"/>
            <w:gridSpan w:val="1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772D4A">
        <w:trPr>
          <w:gridAfter w:val="1"/>
          <w:wAfter w:w="17" w:type="dxa"/>
        </w:trPr>
        <w:tc>
          <w:tcPr>
            <w:tcW w:w="2516"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093"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139"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gridAfter w:val="1"/>
          <w:wAfter w:w="17" w:type="dxa"/>
          <w:cantSplit/>
          <w:trHeight w:val="613"/>
        </w:trPr>
        <w:tc>
          <w:tcPr>
            <w:tcW w:w="2124" w:type="dxa"/>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lastRenderedPageBreak/>
              <w:t>4. Откритост и прозрачност</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4442" w:type="dxa"/>
            <w:gridSpan w:val="9"/>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6"/>
              </w:numPr>
              <w:tabs>
                <w:tab w:val="num" w:pos="432"/>
              </w:tabs>
              <w:spacing w:after="0" w:line="360" w:lineRule="auto"/>
              <w:ind w:left="71"/>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Решенията се взимат и изпълняват в съответствие със закони и регламенти.</w:t>
            </w:r>
          </w:p>
        </w:tc>
        <w:tc>
          <w:tcPr>
            <w:tcW w:w="6182" w:type="dxa"/>
            <w:gridSpan w:val="3"/>
            <w:tcBorders>
              <w:top w:val="single" w:sz="4" w:space="0" w:color="000000"/>
              <w:left w:val="single" w:sz="4" w:space="0" w:color="000000"/>
              <w:bottom w:val="single" w:sz="4" w:space="0" w:color="000000"/>
              <w:right w:val="single" w:sz="4" w:space="0" w:color="000000"/>
            </w:tcBorders>
            <w:hideMark/>
          </w:tcPr>
          <w:p w:rsidR="001F4B3F" w:rsidRPr="00825264" w:rsidRDefault="00245C47" w:rsidP="00195323">
            <w:pPr>
              <w:numPr>
                <w:ilvl w:val="0"/>
                <w:numId w:val="18"/>
              </w:numPr>
              <w:tabs>
                <w:tab w:val="num" w:pos="432"/>
              </w:tabs>
              <w:spacing w:after="60" w:line="360" w:lineRule="auto"/>
              <w:ind w:left="21"/>
              <w:jc w:val="both"/>
              <w:rPr>
                <w:rFonts w:ascii="Times New Roman" w:eastAsia="Times New Roman" w:hAnsi="Times New Roman" w:cs="Times New Roman"/>
                <w:bCs/>
                <w:noProof/>
                <w:sz w:val="24"/>
                <w:szCs w:val="24"/>
                <w:lang w:eastAsia="bg-BG"/>
              </w:rPr>
            </w:pPr>
            <w:r w:rsidRPr="00825264">
              <w:rPr>
                <w:rFonts w:ascii="Times New Roman" w:hAnsi="Times New Roman"/>
                <w:iCs/>
                <w:noProof/>
                <w:sz w:val="24"/>
                <w:szCs w:val="24"/>
                <w:lang w:eastAsia="bg-BG"/>
              </w:rPr>
              <w:t>Общината има ясна и добре разбираема правна рамка, която е широко оповестена и включва схема на делегиране на правомощия при вземането на решения. За всяко решение се определят отговорните лица и начина на вземане, прилагане и публикуване.</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884"/>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82"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8"/>
              </w:numPr>
              <w:tabs>
                <w:tab w:val="num" w:pos="432"/>
              </w:tabs>
              <w:spacing w:after="60" w:line="360" w:lineRule="auto"/>
              <w:ind w:left="21"/>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Общината взема и прилага решения по начин, който е открит, прозрачен, отговорен и навременен, в съответствие с правила и регулации, и който съответства на международните стандарти за добри практики.</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445"/>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82"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8"/>
              </w:numPr>
              <w:tabs>
                <w:tab w:val="num" w:pos="432"/>
              </w:tabs>
              <w:spacing w:after="60" w:line="360" w:lineRule="auto"/>
              <w:ind w:left="0"/>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Налице е процедура за обжалване на решенията, която е широко достъпна и разбираема.</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950"/>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82" w:type="dxa"/>
            <w:gridSpan w:val="3"/>
            <w:tcBorders>
              <w:top w:val="single" w:sz="4" w:space="0" w:color="000000"/>
              <w:left w:val="single" w:sz="4" w:space="0" w:color="000000"/>
              <w:bottom w:val="single" w:sz="4" w:space="0" w:color="000000"/>
              <w:right w:val="single" w:sz="4" w:space="0" w:color="000000"/>
            </w:tcBorders>
            <w:hideMark/>
          </w:tcPr>
          <w:p w:rsidR="001F4B3F" w:rsidRPr="00825264" w:rsidRDefault="00245C47" w:rsidP="00195323">
            <w:pPr>
              <w:numPr>
                <w:ilvl w:val="0"/>
                <w:numId w:val="18"/>
              </w:numPr>
              <w:tabs>
                <w:tab w:val="num" w:pos="432"/>
              </w:tabs>
              <w:spacing w:after="60" w:line="360" w:lineRule="auto"/>
              <w:ind w:left="0" w:firstLine="304"/>
              <w:jc w:val="both"/>
              <w:rPr>
                <w:rFonts w:ascii="Times New Roman" w:eastAsia="Times New Roman" w:hAnsi="Times New Roman" w:cs="Times New Roman"/>
                <w:bCs/>
                <w:noProof/>
                <w:sz w:val="24"/>
                <w:szCs w:val="24"/>
                <w:lang w:eastAsia="bg-BG"/>
              </w:rPr>
            </w:pPr>
            <w:r w:rsidRPr="00825264">
              <w:rPr>
                <w:rFonts w:ascii="Times New Roman" w:hAnsi="Times New Roman"/>
                <w:noProof/>
                <w:sz w:val="24"/>
                <w:szCs w:val="24"/>
                <w:lang w:eastAsia="bg-BG"/>
              </w:rPr>
              <w:t>В съответствие с изискванията на закона, опозицията в ОбС внася предложения и запитвания, инициира провеждането на заседания и свикване на анкетни комисии по определени теми, и е представена в структурите на съвета.</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508"/>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6"/>
              </w:numPr>
              <w:tabs>
                <w:tab w:val="num" w:pos="432"/>
              </w:tabs>
              <w:spacing w:after="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Съществува публичен достъп до цялата информация, която не е </w:t>
            </w:r>
            <w:r w:rsidRPr="00825264">
              <w:rPr>
                <w:rFonts w:ascii="Times New Roman" w:eastAsia="Times New Roman" w:hAnsi="Times New Roman" w:cs="Times New Roman"/>
                <w:noProof/>
                <w:sz w:val="24"/>
                <w:szCs w:val="24"/>
                <w:lang w:eastAsia="bg-BG"/>
              </w:rPr>
              <w:lastRenderedPageBreak/>
              <w:t>класифицирана по определени причини и по ред, определен от закона (например - защита на неприкосновеността или гарантиране на справедливо провеждане на процедури по обществени поръчки).</w:t>
            </w:r>
          </w:p>
        </w:tc>
        <w:tc>
          <w:tcPr>
            <w:tcW w:w="6182"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8"/>
              </w:numPr>
              <w:tabs>
                <w:tab w:val="num" w:pos="432"/>
              </w:tabs>
              <w:spacing w:after="6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lastRenderedPageBreak/>
              <w:t>Общината гарантира редовните и лесни контакти на гражданите с изборните представители.</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457"/>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82" w:type="dxa"/>
            <w:gridSpan w:val="3"/>
            <w:tcBorders>
              <w:top w:val="single" w:sz="4" w:space="0" w:color="000000"/>
              <w:left w:val="single" w:sz="4" w:space="0" w:color="000000"/>
              <w:bottom w:val="single" w:sz="4" w:space="0" w:color="000000"/>
              <w:right w:val="single" w:sz="4" w:space="0" w:color="000000"/>
            </w:tcBorders>
            <w:hideMark/>
          </w:tcPr>
          <w:p w:rsidR="00772D4A" w:rsidRPr="001203D9" w:rsidRDefault="00245C47" w:rsidP="00195323">
            <w:pPr>
              <w:numPr>
                <w:ilvl w:val="0"/>
                <w:numId w:val="18"/>
              </w:numPr>
              <w:tabs>
                <w:tab w:val="num" w:pos="432"/>
              </w:tabs>
              <w:spacing w:after="60" w:line="360" w:lineRule="auto"/>
              <w:ind w:left="0"/>
              <w:jc w:val="both"/>
              <w:rPr>
                <w:rFonts w:ascii="Times New Roman" w:eastAsia="Times New Roman" w:hAnsi="Times New Roman"/>
                <w:iCs/>
                <w:sz w:val="24"/>
                <w:szCs w:val="24"/>
              </w:rPr>
            </w:pPr>
            <w:r w:rsidRPr="00825264">
              <w:rPr>
                <w:rFonts w:ascii="Times New Roman" w:eastAsia="Times New Roman" w:hAnsi="Times New Roman" w:cs="Times New Roman"/>
                <w:sz w:val="24"/>
                <w:szCs w:val="24"/>
              </w:rPr>
              <w:t>Общин</w:t>
            </w:r>
            <w:r w:rsidR="00195323" w:rsidRPr="00825264">
              <w:rPr>
                <w:rFonts w:ascii="Times New Roman" w:eastAsia="Times New Roman" w:hAnsi="Times New Roman" w:cs="Times New Roman"/>
                <w:sz w:val="24"/>
                <w:szCs w:val="24"/>
              </w:rPr>
              <w:t>ск</w:t>
            </w:r>
            <w:r w:rsidRPr="00825264">
              <w:rPr>
                <w:rFonts w:ascii="Times New Roman" w:eastAsia="Times New Roman" w:hAnsi="Times New Roman" w:cs="Times New Roman"/>
                <w:sz w:val="24"/>
                <w:szCs w:val="24"/>
              </w:rPr>
              <w:t xml:space="preserve">ата </w:t>
            </w:r>
            <w:r w:rsidR="00195323" w:rsidRPr="00825264">
              <w:rPr>
                <w:rFonts w:ascii="Times New Roman" w:eastAsia="Times New Roman" w:hAnsi="Times New Roman" w:cs="Times New Roman"/>
                <w:sz w:val="24"/>
                <w:szCs w:val="24"/>
              </w:rPr>
              <w:t xml:space="preserve">администрация </w:t>
            </w:r>
            <w:r w:rsidRPr="00825264">
              <w:rPr>
                <w:rFonts w:ascii="Times New Roman" w:eastAsia="Times New Roman" w:hAnsi="Times New Roman" w:cs="Times New Roman"/>
                <w:sz w:val="24"/>
                <w:szCs w:val="24"/>
              </w:rPr>
              <w:t xml:space="preserve">активно информира населението за </w:t>
            </w:r>
            <w:r w:rsidR="00195323" w:rsidRPr="00825264">
              <w:rPr>
                <w:rFonts w:ascii="Times New Roman" w:eastAsia="Times New Roman" w:hAnsi="Times New Roman" w:cs="Times New Roman"/>
                <w:sz w:val="24"/>
                <w:szCs w:val="24"/>
              </w:rPr>
              <w:t xml:space="preserve">своята дейност и </w:t>
            </w:r>
            <w:r w:rsidRPr="00825264">
              <w:rPr>
                <w:rFonts w:ascii="Times New Roman" w:eastAsia="Times New Roman" w:hAnsi="Times New Roman" w:cs="Times New Roman"/>
                <w:sz w:val="24"/>
                <w:szCs w:val="24"/>
              </w:rPr>
              <w:t>дейността на ОбС и общинската.</w:t>
            </w:r>
            <w:r w:rsidR="00195323" w:rsidRPr="00825264">
              <w:rPr>
                <w:rFonts w:ascii="Times New Roman" w:eastAsia="Times New Roman" w:hAnsi="Times New Roman" w:cs="Times New Roman"/>
                <w:sz w:val="24"/>
                <w:szCs w:val="24"/>
              </w:rPr>
              <w:t xml:space="preserve"> </w:t>
            </w:r>
            <w:r w:rsidR="00195323" w:rsidRPr="001203D9">
              <w:rPr>
                <w:rFonts w:ascii="Times New Roman" w:eastAsia="Times New Roman" w:hAnsi="Times New Roman"/>
                <w:sz w:val="24"/>
                <w:szCs w:val="24"/>
              </w:rPr>
              <w:t xml:space="preserve">Заседанията на ОбС са отворени за обществеността и медиите, а дневният ред и документите са публично достъпни. </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860"/>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6"/>
              </w:numPr>
              <w:tabs>
                <w:tab w:val="num" w:pos="432"/>
              </w:tabs>
              <w:spacing w:after="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Информация за решенията, прилагането на политиките и резултатите се предоставя на разположение на обществеността по такъв начин, че да може ефикасно да се следват и да допринесат за работата на местната власт.</w:t>
            </w:r>
          </w:p>
        </w:tc>
        <w:tc>
          <w:tcPr>
            <w:tcW w:w="6182"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1F4B3F" w:rsidP="001F4B3F">
            <w:pPr>
              <w:tabs>
                <w:tab w:val="num" w:pos="432"/>
              </w:tabs>
              <w:spacing w:after="60" w:line="360" w:lineRule="auto"/>
              <w:ind w:firstLine="305"/>
              <w:jc w:val="both"/>
              <w:rPr>
                <w:rFonts w:ascii="Times New Roman" w:eastAsia="Times New Roman" w:hAnsi="Times New Roman" w:cs="Times New Roman"/>
                <w:noProof/>
                <w:sz w:val="24"/>
                <w:szCs w:val="24"/>
                <w:lang w:eastAsia="bg-BG"/>
              </w:rPr>
            </w:pPr>
            <w:r w:rsidRPr="00825264">
              <w:rPr>
                <w:rFonts w:ascii="Times New Roman" w:hAnsi="Times New Roman"/>
                <w:sz w:val="24"/>
                <w:szCs w:val="24"/>
                <w:lang w:eastAsia="nb-NO"/>
              </w:rPr>
              <w:t xml:space="preserve">7. </w:t>
            </w:r>
            <w:r w:rsidR="005C5F18" w:rsidRPr="00825264">
              <w:rPr>
                <w:rFonts w:ascii="Times New Roman" w:hAnsi="Times New Roman"/>
                <w:sz w:val="24"/>
                <w:szCs w:val="24"/>
                <w:lang w:eastAsia="nb-NO"/>
              </w:rPr>
              <w:t>Общината има разработен годишен оперативен план, който е публично достъпен и при неговия отчет се взема предвид приноса на гражданите и изборните представители.</w:t>
            </w:r>
          </w:p>
          <w:p w:rsidR="001F4B3F" w:rsidRPr="00825264" w:rsidRDefault="001F4B3F" w:rsidP="00195323">
            <w:pPr>
              <w:tabs>
                <w:tab w:val="num" w:pos="432"/>
              </w:tabs>
              <w:spacing w:after="60" w:line="360" w:lineRule="auto"/>
              <w:jc w:val="both"/>
              <w:rPr>
                <w:rFonts w:ascii="Times New Roman" w:eastAsia="Times New Roman" w:hAnsi="Times New Roman" w:cs="Times New Roman"/>
                <w:noProof/>
                <w:sz w:val="24"/>
                <w:szCs w:val="24"/>
                <w:lang w:eastAsia="bg-BG"/>
              </w:rPr>
            </w:pP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524"/>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442" w:type="dxa"/>
            <w:gridSpan w:val="9"/>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82"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18"/>
              </w:numPr>
              <w:tabs>
                <w:tab w:val="num" w:pos="432"/>
              </w:tabs>
              <w:spacing w:after="6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Изборните представители показват откритост към медиите, както и готовност да предоставят информация.</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cantSplit/>
          <w:trHeight w:val="333"/>
        </w:trPr>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624" w:type="dxa"/>
            <w:gridSpan w:val="12"/>
            <w:tcBorders>
              <w:top w:val="single" w:sz="4" w:space="0" w:color="000000"/>
              <w:left w:val="single" w:sz="4" w:space="0" w:color="000000"/>
              <w:bottom w:val="single" w:sz="4" w:space="0" w:color="000000"/>
              <w:right w:val="single" w:sz="4" w:space="0" w:color="000000"/>
            </w:tcBorders>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Общината добре информира гражданите относно важните за местната общност въпроси.</w:t>
            </w:r>
          </w:p>
        </w:tc>
        <w:tc>
          <w:tcPr>
            <w:tcW w:w="52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bCs/>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bCs/>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bCs/>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17" w:type="dxa"/>
        </w:trPr>
        <w:tc>
          <w:tcPr>
            <w:tcW w:w="6609" w:type="dxa"/>
            <w:gridSpan w:val="11"/>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9"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25" w:type="dxa"/>
            <w:gridSpan w:val="2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245C47">
        <w:trPr>
          <w:gridAfter w:val="1"/>
          <w:wAfter w:w="17" w:type="dxa"/>
        </w:trPr>
        <w:tc>
          <w:tcPr>
            <w:tcW w:w="12748" w:type="dxa"/>
            <w:gridSpan w:val="1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772D4A">
        <w:trPr>
          <w:gridAfter w:val="1"/>
          <w:wAfter w:w="17" w:type="dxa"/>
        </w:trPr>
        <w:tc>
          <w:tcPr>
            <w:tcW w:w="2516"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093"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139"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75"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cantSplit/>
          <w:trHeight w:val="530"/>
        </w:trPr>
        <w:tc>
          <w:tcPr>
            <w:tcW w:w="2516" w:type="dxa"/>
            <w:gridSpan w:val="5"/>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5. Върховенство на</w:t>
            </w:r>
            <w:r w:rsidR="00E00414" w:rsidRPr="00825264">
              <w:rPr>
                <w:rFonts w:ascii="Times New Roman" w:eastAsia="Times New Roman" w:hAnsi="Times New Roman" w:cs="Times New Roman"/>
                <w:b/>
                <w:noProof/>
                <w:sz w:val="24"/>
                <w:szCs w:val="24"/>
                <w:lang w:eastAsia="bg-BG"/>
              </w:rPr>
              <w:t xml:space="preserve"> </w:t>
            </w:r>
            <w:r w:rsidRPr="00825264">
              <w:rPr>
                <w:rFonts w:ascii="Times New Roman" w:eastAsia="Times New Roman" w:hAnsi="Times New Roman" w:cs="Times New Roman"/>
                <w:b/>
                <w:noProof/>
                <w:sz w:val="24"/>
                <w:szCs w:val="24"/>
                <w:lang w:eastAsia="bg-BG"/>
              </w:rPr>
              <w:lastRenderedPageBreak/>
              <w:t>закона</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4043" w:type="dxa"/>
            <w:gridSpan w:val="4"/>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20"/>
              </w:numPr>
              <w:tabs>
                <w:tab w:val="num" w:pos="436"/>
              </w:tabs>
              <w:spacing w:after="60" w:line="360" w:lineRule="auto"/>
              <w:ind w:left="-38"/>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lastRenderedPageBreak/>
              <w:t xml:space="preserve">Местните власти спазват закона </w:t>
            </w:r>
            <w:r w:rsidRPr="00825264">
              <w:rPr>
                <w:rFonts w:ascii="Times New Roman" w:eastAsia="Times New Roman" w:hAnsi="Times New Roman" w:cs="Times New Roman"/>
                <w:noProof/>
                <w:sz w:val="24"/>
                <w:szCs w:val="24"/>
                <w:lang w:eastAsia="bg-BG"/>
              </w:rPr>
              <w:lastRenderedPageBreak/>
              <w:t>и съдебните решения.</w:t>
            </w:r>
          </w:p>
        </w:tc>
        <w:tc>
          <w:tcPr>
            <w:tcW w:w="6203"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22"/>
              </w:numPr>
              <w:tabs>
                <w:tab w:val="num" w:pos="446"/>
              </w:tabs>
              <w:spacing w:after="0" w:line="360" w:lineRule="auto"/>
              <w:ind w:left="0"/>
              <w:jc w:val="both"/>
              <w:rPr>
                <w:rFonts w:ascii="Times New Roman" w:eastAsia="Times New Roman" w:hAnsi="Times New Roman" w:cs="Times New Roman"/>
                <w:noProof/>
                <w:color w:val="000000"/>
                <w:sz w:val="24"/>
                <w:szCs w:val="24"/>
                <w:lang w:eastAsia="bg-BG"/>
              </w:rPr>
            </w:pPr>
            <w:r w:rsidRPr="00825264">
              <w:rPr>
                <w:rFonts w:ascii="Times New Roman" w:eastAsia="Times New Roman" w:hAnsi="Times New Roman" w:cs="Times New Roman"/>
                <w:noProof/>
                <w:color w:val="000000"/>
                <w:sz w:val="24"/>
                <w:szCs w:val="24"/>
                <w:lang w:eastAsia="bg-BG"/>
              </w:rPr>
              <w:lastRenderedPageBreak/>
              <w:t>Общината се съобразява с всички приложими закони и регулации (подзаконови актове).</w:t>
            </w: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530"/>
        </w:trPr>
        <w:tc>
          <w:tcPr>
            <w:tcW w:w="2516"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43" w:type="dxa"/>
            <w:gridSpan w:val="4"/>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03" w:type="dxa"/>
            <w:gridSpan w:val="5"/>
            <w:tcBorders>
              <w:top w:val="single" w:sz="4" w:space="0" w:color="000000"/>
              <w:left w:val="single" w:sz="4" w:space="0" w:color="000000"/>
              <w:bottom w:val="single" w:sz="4" w:space="0" w:color="000000"/>
              <w:right w:val="single" w:sz="4" w:space="0" w:color="000000"/>
            </w:tcBorders>
          </w:tcPr>
          <w:p w:rsidR="001F4B3F" w:rsidRPr="00825264" w:rsidRDefault="005C5F18" w:rsidP="00195323">
            <w:pPr>
              <w:numPr>
                <w:ilvl w:val="0"/>
                <w:numId w:val="22"/>
              </w:numPr>
              <w:tabs>
                <w:tab w:val="num" w:pos="446"/>
              </w:tabs>
              <w:spacing w:after="0" w:line="360" w:lineRule="auto"/>
              <w:ind w:left="0"/>
              <w:jc w:val="both"/>
              <w:rPr>
                <w:rFonts w:ascii="Times New Roman" w:eastAsia="Times New Roman" w:hAnsi="Times New Roman" w:cs="Times New Roman"/>
                <w:noProof/>
                <w:color w:val="000000"/>
                <w:sz w:val="24"/>
                <w:szCs w:val="24"/>
                <w:lang w:eastAsia="bg-BG"/>
              </w:rPr>
            </w:pPr>
            <w:r w:rsidRPr="00825264">
              <w:rPr>
                <w:rFonts w:ascii="Times New Roman" w:eastAsia="Times New Roman" w:hAnsi="Times New Roman" w:cs="Times New Roman"/>
                <w:sz w:val="24"/>
                <w:szCs w:val="24"/>
              </w:rPr>
              <w:t>Общината публично оповестява санкции (оспорвани актове или съдебни решения) за извършени от нея правонарушения, съществени за местната общност.</w:t>
            </w:r>
          </w:p>
        </w:tc>
        <w:tc>
          <w:tcPr>
            <w:tcW w:w="524"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5"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cantSplit/>
          <w:trHeight w:val="490"/>
        </w:trPr>
        <w:tc>
          <w:tcPr>
            <w:tcW w:w="2516" w:type="dxa"/>
            <w:gridSpan w:val="5"/>
            <w:vMerge/>
            <w:tcBorders>
              <w:top w:val="single" w:sz="4" w:space="0" w:color="000000"/>
              <w:left w:val="single" w:sz="4" w:space="0" w:color="000000"/>
              <w:bottom w:val="single" w:sz="4" w:space="0" w:color="000000"/>
              <w:right w:val="single" w:sz="4" w:space="0" w:color="000000"/>
            </w:tcBorders>
            <w:vAlign w:val="center"/>
            <w:hideMark/>
          </w:tcPr>
          <w:p w:rsidR="002315F7" w:rsidRPr="00825264" w:rsidRDefault="002315F7" w:rsidP="002315F7">
            <w:pPr>
              <w:spacing w:after="0" w:line="240" w:lineRule="auto"/>
              <w:jc w:val="both"/>
              <w:rPr>
                <w:rFonts w:ascii="Times New Roman" w:eastAsia="Times New Roman" w:hAnsi="Times New Roman" w:cs="Times New Roman"/>
                <w:b/>
                <w:noProof/>
                <w:sz w:val="24"/>
                <w:szCs w:val="24"/>
                <w:lang w:eastAsia="bg-BG"/>
              </w:rPr>
            </w:pPr>
          </w:p>
        </w:tc>
        <w:tc>
          <w:tcPr>
            <w:tcW w:w="4043" w:type="dxa"/>
            <w:gridSpan w:val="4"/>
            <w:vMerge w:val="restart"/>
            <w:tcBorders>
              <w:top w:val="single" w:sz="4" w:space="0" w:color="000000"/>
              <w:left w:val="single" w:sz="4" w:space="0" w:color="000000"/>
              <w:bottom w:val="single" w:sz="4" w:space="0" w:color="000000"/>
              <w:right w:val="single" w:sz="4" w:space="0" w:color="000000"/>
            </w:tcBorders>
            <w:hideMark/>
          </w:tcPr>
          <w:p w:rsidR="002315F7" w:rsidRPr="00825264" w:rsidRDefault="002315F7" w:rsidP="002315F7">
            <w:pPr>
              <w:jc w:val="both"/>
            </w:pPr>
            <w:r w:rsidRPr="00825264">
              <w:rPr>
                <w:rFonts w:ascii="Times New Roman" w:hAnsi="Times New Roman" w:cs="Times New Roman"/>
                <w:sz w:val="24"/>
                <w:szCs w:val="24"/>
              </w:rPr>
              <w:t>В дейността на общината водещи са общите интереси на гражданите, а не личните.</w:t>
            </w:r>
          </w:p>
        </w:tc>
        <w:tc>
          <w:tcPr>
            <w:tcW w:w="6203" w:type="dxa"/>
            <w:gridSpan w:val="5"/>
            <w:tcBorders>
              <w:top w:val="single" w:sz="4" w:space="0" w:color="000000"/>
              <w:left w:val="single" w:sz="4" w:space="0" w:color="000000"/>
              <w:bottom w:val="single" w:sz="4" w:space="0" w:color="000000"/>
              <w:right w:val="single" w:sz="4" w:space="0" w:color="000000"/>
            </w:tcBorders>
            <w:hideMark/>
          </w:tcPr>
          <w:p w:rsidR="002315F7" w:rsidRPr="00825264" w:rsidRDefault="002315F7" w:rsidP="00934A9F">
            <w:pPr>
              <w:numPr>
                <w:ilvl w:val="0"/>
                <w:numId w:val="22"/>
              </w:numPr>
              <w:tabs>
                <w:tab w:val="num" w:pos="446"/>
              </w:tabs>
              <w:spacing w:after="0" w:line="360" w:lineRule="auto"/>
              <w:ind w:left="3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Правилата и разпоредбите се приемат в съответствие с процедурите, предвидени в закона.</w:t>
            </w:r>
          </w:p>
        </w:tc>
        <w:tc>
          <w:tcPr>
            <w:tcW w:w="524"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35"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cantSplit/>
          <w:trHeight w:val="490"/>
        </w:trPr>
        <w:tc>
          <w:tcPr>
            <w:tcW w:w="2516" w:type="dxa"/>
            <w:gridSpan w:val="5"/>
            <w:vMerge/>
            <w:tcBorders>
              <w:top w:val="single" w:sz="4" w:space="0" w:color="000000"/>
              <w:left w:val="single" w:sz="4" w:space="0" w:color="000000"/>
              <w:bottom w:val="single" w:sz="4" w:space="0" w:color="000000"/>
              <w:right w:val="single" w:sz="4" w:space="0" w:color="000000"/>
            </w:tcBorders>
            <w:vAlign w:val="center"/>
            <w:hideMark/>
          </w:tcPr>
          <w:p w:rsidR="002315F7" w:rsidRPr="00825264" w:rsidRDefault="002315F7" w:rsidP="002315F7">
            <w:pPr>
              <w:spacing w:after="0" w:line="240" w:lineRule="auto"/>
              <w:jc w:val="both"/>
              <w:rPr>
                <w:rFonts w:ascii="Times New Roman" w:eastAsia="Times New Roman" w:hAnsi="Times New Roman" w:cs="Times New Roman"/>
                <w:b/>
                <w:noProof/>
                <w:sz w:val="24"/>
                <w:szCs w:val="24"/>
                <w:lang w:eastAsia="bg-BG"/>
              </w:rPr>
            </w:pPr>
          </w:p>
        </w:tc>
        <w:tc>
          <w:tcPr>
            <w:tcW w:w="4043" w:type="dxa"/>
            <w:gridSpan w:val="4"/>
            <w:vMerge/>
            <w:tcBorders>
              <w:top w:val="single" w:sz="4" w:space="0" w:color="000000"/>
              <w:left w:val="single" w:sz="4" w:space="0" w:color="000000"/>
              <w:bottom w:val="single" w:sz="4" w:space="0" w:color="000000"/>
              <w:right w:val="single" w:sz="4" w:space="0" w:color="000000"/>
            </w:tcBorders>
            <w:hideMark/>
          </w:tcPr>
          <w:p w:rsidR="002315F7" w:rsidRPr="00825264" w:rsidRDefault="002315F7" w:rsidP="002315F7">
            <w:pPr>
              <w:spacing w:after="0" w:line="240" w:lineRule="auto"/>
              <w:jc w:val="both"/>
              <w:rPr>
                <w:rFonts w:ascii="Times New Roman" w:eastAsia="Times New Roman" w:hAnsi="Times New Roman" w:cs="Times New Roman"/>
                <w:bCs/>
                <w:noProof/>
                <w:sz w:val="24"/>
                <w:szCs w:val="24"/>
                <w:lang w:eastAsia="bg-BG"/>
              </w:rPr>
            </w:pPr>
          </w:p>
        </w:tc>
        <w:tc>
          <w:tcPr>
            <w:tcW w:w="6203" w:type="dxa"/>
            <w:gridSpan w:val="5"/>
            <w:tcBorders>
              <w:top w:val="single" w:sz="4" w:space="0" w:color="000000"/>
              <w:left w:val="single" w:sz="4" w:space="0" w:color="000000"/>
              <w:bottom w:val="single" w:sz="4" w:space="0" w:color="000000"/>
              <w:right w:val="single" w:sz="4" w:space="0" w:color="000000"/>
            </w:tcBorders>
            <w:hideMark/>
          </w:tcPr>
          <w:p w:rsidR="002315F7" w:rsidRPr="00825264" w:rsidRDefault="002315F7" w:rsidP="00934A9F">
            <w:pPr>
              <w:numPr>
                <w:ilvl w:val="0"/>
                <w:numId w:val="22"/>
              </w:numPr>
              <w:tabs>
                <w:tab w:val="num" w:pos="446"/>
              </w:tabs>
              <w:spacing w:after="0" w:line="360" w:lineRule="auto"/>
              <w:ind w:left="3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Правилата и разпоредбите се прилагат безпристрастно.</w:t>
            </w:r>
          </w:p>
        </w:tc>
        <w:tc>
          <w:tcPr>
            <w:tcW w:w="524"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35"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r>
      <w:tr w:rsidR="002315F7" w:rsidRPr="00825264" w:rsidTr="00772D4A">
        <w:trPr>
          <w:cantSplit/>
          <w:trHeight w:val="297"/>
        </w:trPr>
        <w:tc>
          <w:tcPr>
            <w:tcW w:w="2516" w:type="dxa"/>
            <w:gridSpan w:val="5"/>
            <w:vMerge/>
            <w:tcBorders>
              <w:top w:val="single" w:sz="4" w:space="0" w:color="000000"/>
              <w:left w:val="single" w:sz="4" w:space="0" w:color="000000"/>
              <w:bottom w:val="single" w:sz="4" w:space="0" w:color="000000"/>
              <w:right w:val="single" w:sz="4" w:space="0" w:color="000000"/>
            </w:tcBorders>
            <w:vAlign w:val="center"/>
            <w:hideMark/>
          </w:tcPr>
          <w:p w:rsidR="002315F7" w:rsidRPr="00825264" w:rsidRDefault="002315F7" w:rsidP="002315F7">
            <w:pPr>
              <w:spacing w:after="0" w:line="240" w:lineRule="auto"/>
              <w:jc w:val="both"/>
              <w:rPr>
                <w:rFonts w:ascii="Times New Roman" w:eastAsia="Times New Roman" w:hAnsi="Times New Roman" w:cs="Times New Roman"/>
                <w:b/>
                <w:noProof/>
                <w:sz w:val="24"/>
                <w:szCs w:val="24"/>
                <w:lang w:eastAsia="bg-BG"/>
              </w:rPr>
            </w:pPr>
          </w:p>
        </w:tc>
        <w:tc>
          <w:tcPr>
            <w:tcW w:w="10246" w:type="dxa"/>
            <w:gridSpan w:val="9"/>
            <w:tcBorders>
              <w:top w:val="single" w:sz="4" w:space="0" w:color="000000"/>
              <w:left w:val="single" w:sz="4" w:space="0" w:color="000000"/>
              <w:bottom w:val="single" w:sz="4" w:space="0" w:color="000000"/>
              <w:right w:val="single" w:sz="4" w:space="0" w:color="000000"/>
            </w:tcBorders>
            <w:hideMark/>
          </w:tcPr>
          <w:p w:rsidR="002315F7" w:rsidRPr="00825264" w:rsidRDefault="002315F7" w:rsidP="002315F7">
            <w:pPr>
              <w:jc w:val="both"/>
            </w:pPr>
            <w:r w:rsidRPr="00825264">
              <w:rPr>
                <w:rFonts w:ascii="Times New Roman" w:hAnsi="Times New Roman" w:cs="Times New Roman"/>
                <w:sz w:val="24"/>
                <w:szCs w:val="24"/>
              </w:rPr>
              <w:t>В дейността на общината водещи са общите интереси на гражданите, а не личните.</w:t>
            </w:r>
          </w:p>
        </w:tc>
        <w:tc>
          <w:tcPr>
            <w:tcW w:w="524"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0" w:line="360" w:lineRule="auto"/>
              <w:ind w:left="360" w:hanging="360"/>
              <w:jc w:val="both"/>
              <w:rPr>
                <w:rFonts w:ascii="Times New Roman" w:eastAsia="Times New Roman" w:hAnsi="Times New Roman" w:cs="Times New Roman"/>
                <w:noProof/>
                <w:color w:val="000000"/>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0" w:line="360" w:lineRule="auto"/>
              <w:ind w:left="360" w:hanging="360"/>
              <w:jc w:val="both"/>
              <w:rPr>
                <w:rFonts w:ascii="Times New Roman" w:eastAsia="Times New Roman" w:hAnsi="Times New Roman" w:cs="Times New Roman"/>
                <w:noProof/>
                <w:color w:val="000000"/>
                <w:sz w:val="24"/>
                <w:szCs w:val="24"/>
                <w:lang w:eastAsia="bg-BG"/>
              </w:rPr>
            </w:pPr>
          </w:p>
        </w:tc>
        <w:tc>
          <w:tcPr>
            <w:tcW w:w="523"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0" w:line="360" w:lineRule="auto"/>
              <w:ind w:left="360" w:hanging="360"/>
              <w:jc w:val="both"/>
              <w:rPr>
                <w:rFonts w:ascii="Times New Roman" w:eastAsia="Times New Roman" w:hAnsi="Times New Roman" w:cs="Times New Roman"/>
                <w:noProof/>
                <w:color w:val="000000"/>
                <w:sz w:val="24"/>
                <w:szCs w:val="24"/>
                <w:lang w:eastAsia="bg-BG"/>
              </w:rPr>
            </w:pPr>
          </w:p>
        </w:tc>
        <w:tc>
          <w:tcPr>
            <w:tcW w:w="523" w:type="dxa"/>
            <w:gridSpan w:val="5"/>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c>
          <w:tcPr>
            <w:tcW w:w="535" w:type="dxa"/>
            <w:gridSpan w:val="4"/>
            <w:tcBorders>
              <w:top w:val="single" w:sz="4" w:space="0" w:color="000000"/>
              <w:left w:val="single" w:sz="4" w:space="0" w:color="000000"/>
              <w:bottom w:val="single" w:sz="4" w:space="0" w:color="000000"/>
              <w:right w:val="single" w:sz="4" w:space="0" w:color="000000"/>
            </w:tcBorders>
          </w:tcPr>
          <w:p w:rsidR="002315F7" w:rsidRPr="00825264" w:rsidRDefault="002315F7" w:rsidP="002315F7">
            <w:pPr>
              <w:spacing w:after="60" w:line="360" w:lineRule="auto"/>
              <w:jc w:val="both"/>
              <w:rPr>
                <w:rFonts w:ascii="Times New Roman" w:eastAsia="Times New Roman" w:hAnsi="Times New Roman" w:cs="Times New Roman"/>
                <w:noProof/>
                <w:sz w:val="24"/>
                <w:szCs w:val="24"/>
                <w:lang w:eastAsia="bg-BG"/>
              </w:rPr>
            </w:pPr>
          </w:p>
        </w:tc>
      </w:tr>
    </w:tbl>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668"/>
        <w:gridCol w:w="45"/>
        <w:gridCol w:w="398"/>
        <w:gridCol w:w="5736"/>
        <w:gridCol w:w="501"/>
        <w:gridCol w:w="22"/>
        <w:gridCol w:w="523"/>
        <w:gridCol w:w="22"/>
        <w:gridCol w:w="425"/>
        <w:gridCol w:w="76"/>
        <w:gridCol w:w="52"/>
        <w:gridCol w:w="438"/>
        <w:gridCol w:w="33"/>
        <w:gridCol w:w="53"/>
        <w:gridCol w:w="481"/>
        <w:gridCol w:w="427"/>
      </w:tblGrid>
      <w:tr w:rsidR="00280B04" w:rsidRPr="00825264" w:rsidTr="00772D4A">
        <w:tc>
          <w:tcPr>
            <w:tcW w:w="6521" w:type="dxa"/>
            <w:gridSpan w:val="4"/>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237"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552" w:type="dxa"/>
            <w:gridSpan w:val="1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772D4A">
        <w:tc>
          <w:tcPr>
            <w:tcW w:w="12758"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67"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425"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66"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67"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27"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772D4A">
        <w:tc>
          <w:tcPr>
            <w:tcW w:w="2410"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111"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237"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67"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425"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66"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67"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27"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cantSplit/>
          <w:trHeight w:val="608"/>
        </w:trPr>
        <w:tc>
          <w:tcPr>
            <w:tcW w:w="2410" w:type="dxa"/>
            <w:vMerge w:val="restart"/>
            <w:tcBorders>
              <w:top w:val="single" w:sz="4" w:space="0" w:color="auto"/>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6. Етично поведение</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4111" w:type="dxa"/>
            <w:gridSpan w:val="3"/>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24"/>
              </w:numPr>
              <w:tabs>
                <w:tab w:val="num" w:pos="433"/>
              </w:tabs>
              <w:spacing w:after="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lastRenderedPageBreak/>
              <w:t>Общественото благо се поставя пред индивидуалните интереси.</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280B04" w:rsidRPr="00825264" w:rsidRDefault="00280B04" w:rsidP="004826CC">
            <w:pPr>
              <w:numPr>
                <w:ilvl w:val="0"/>
                <w:numId w:val="26"/>
              </w:numPr>
              <w:tabs>
                <w:tab w:val="num" w:pos="434"/>
              </w:tabs>
              <w:spacing w:after="0" w:line="360" w:lineRule="auto"/>
              <w:ind w:left="0" w:firstLine="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Публичните политики се определят като се отчита ролята на общината в защита на публичния интерес.</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645"/>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280B04" w:rsidRPr="00825264" w:rsidRDefault="00280B04" w:rsidP="004826CC">
            <w:pPr>
              <w:numPr>
                <w:ilvl w:val="0"/>
                <w:numId w:val="26"/>
              </w:numPr>
              <w:tabs>
                <w:tab w:val="left" w:pos="0"/>
                <w:tab w:val="num" w:pos="34"/>
              </w:tabs>
              <w:spacing w:after="0" w:line="360" w:lineRule="auto"/>
              <w:ind w:left="0" w:firstLine="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Местните обществени интереси ръководят разпределението на бюджетните средства на общината.</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775"/>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24"/>
              </w:numPr>
              <w:tabs>
                <w:tab w:val="num" w:pos="433"/>
              </w:tabs>
              <w:spacing w:after="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Съществуват ефективни мерки за предотвратяване и борба с всички форми на корупцията.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533995" w:rsidRPr="00825264" w:rsidRDefault="00280B04" w:rsidP="00533995">
            <w:pPr>
              <w:numPr>
                <w:ilvl w:val="0"/>
                <w:numId w:val="26"/>
              </w:numPr>
              <w:tabs>
                <w:tab w:val="num" w:pos="434"/>
              </w:tabs>
              <w:spacing w:after="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Етични кодекси постановяват стандарти,</w:t>
            </w:r>
            <w:r w:rsidR="00533995" w:rsidRPr="00825264">
              <w:rPr>
                <w:rFonts w:ascii="Times New Roman" w:eastAsia="Times New Roman" w:hAnsi="Times New Roman" w:cs="Times New Roman"/>
                <w:bCs/>
                <w:noProof/>
                <w:sz w:val="24"/>
                <w:szCs w:val="24"/>
                <w:lang w:eastAsia="bg-BG"/>
              </w:rPr>
              <w:t xml:space="preserve">които </w:t>
            </w:r>
            <w:r w:rsidRPr="00825264">
              <w:rPr>
                <w:rFonts w:ascii="Times New Roman" w:eastAsia="Times New Roman" w:hAnsi="Times New Roman" w:cs="Times New Roman"/>
                <w:bCs/>
                <w:noProof/>
                <w:sz w:val="24"/>
                <w:szCs w:val="24"/>
                <w:lang w:eastAsia="bg-BG"/>
              </w:rPr>
              <w:t xml:space="preserve">се </w:t>
            </w:r>
          </w:p>
          <w:p w:rsidR="00280B04" w:rsidRPr="00825264" w:rsidRDefault="00280B04" w:rsidP="00533995">
            <w:pPr>
              <w:spacing w:after="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очакват от изборните представители или длъжностни лица. Те включват изискване в публични регистри да бъдат вписвани интереси, подаръци  и гостоприемство.</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775"/>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280B04" w:rsidRPr="00825264" w:rsidRDefault="00280B04" w:rsidP="004826CC">
            <w:pPr>
              <w:numPr>
                <w:ilvl w:val="0"/>
                <w:numId w:val="26"/>
              </w:numPr>
              <w:tabs>
                <w:tab w:val="num" w:pos="434"/>
              </w:tabs>
              <w:spacing w:after="0" w:line="360" w:lineRule="auto"/>
              <w:ind w:left="0" w:firstLine="34"/>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Приети са специфични процедури за вземане на решения в области, които  са уязвими за корупция, включително възлагане на обществени поръчки, продажба на общински активи и предоставяне на  разрешителни и лицензи.</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537"/>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280B04" w:rsidRPr="00825264" w:rsidRDefault="00280B04" w:rsidP="004826CC">
            <w:pPr>
              <w:numPr>
                <w:ilvl w:val="0"/>
                <w:numId w:val="26"/>
              </w:numPr>
              <w:tabs>
                <w:tab w:val="num" w:pos="434"/>
              </w:tabs>
              <w:spacing w:after="0" w:line="360" w:lineRule="auto"/>
              <w:ind w:left="0" w:firstLine="34"/>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Прави се годишен преглед на мерки за борба с корупцията, например чрез вътрешен или външен одит.</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573"/>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tcPr>
          <w:p w:rsidR="00280B04" w:rsidRPr="00825264" w:rsidRDefault="00934A9F" w:rsidP="004826CC">
            <w:pPr>
              <w:numPr>
                <w:ilvl w:val="0"/>
                <w:numId w:val="26"/>
              </w:numPr>
              <w:tabs>
                <w:tab w:val="left" w:pos="0"/>
                <w:tab w:val="num" w:pos="34"/>
              </w:tabs>
              <w:spacing w:after="0" w:line="360" w:lineRule="auto"/>
              <w:ind w:left="-33" w:firstLine="67"/>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 xml:space="preserve"> </w:t>
            </w:r>
            <w:r w:rsidR="00280B04" w:rsidRPr="00825264">
              <w:rPr>
                <w:rFonts w:ascii="Times New Roman" w:eastAsia="Times New Roman" w:hAnsi="Times New Roman" w:cs="Times New Roman"/>
                <w:bCs/>
                <w:noProof/>
                <w:sz w:val="24"/>
                <w:szCs w:val="24"/>
                <w:lang w:eastAsia="bg-BG"/>
              </w:rPr>
              <w:t>Политиката за служителите, които се назначават, повишават и възнаграждават, и/или наказват е само в съответствие с утвърдените процедури.</w:t>
            </w:r>
          </w:p>
          <w:p w:rsidR="00280B04" w:rsidRPr="00825264" w:rsidRDefault="00280B04" w:rsidP="002315F7">
            <w:pPr>
              <w:spacing w:after="0" w:line="360" w:lineRule="auto"/>
              <w:jc w:val="both"/>
              <w:rPr>
                <w:rFonts w:ascii="Times New Roman" w:eastAsia="Times New Roman" w:hAnsi="Times New Roman" w:cs="Times New Roman"/>
                <w:bCs/>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774"/>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24"/>
              </w:numPr>
              <w:tabs>
                <w:tab w:val="num" w:pos="433"/>
              </w:tabs>
              <w:spacing w:after="60" w:line="360" w:lineRule="auto"/>
              <w:ind w:left="0"/>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 xml:space="preserve">Конфликтите на интереси се обявяват своевременно и засегнатите лица трябва  да се въздържат от участие в съответните решения.  </w:t>
            </w:r>
          </w:p>
        </w:tc>
        <w:tc>
          <w:tcPr>
            <w:tcW w:w="6237" w:type="dxa"/>
            <w:gridSpan w:val="2"/>
            <w:tcBorders>
              <w:top w:val="single" w:sz="4" w:space="0" w:color="000000"/>
              <w:left w:val="single" w:sz="4" w:space="0" w:color="000000"/>
              <w:bottom w:val="single" w:sz="4" w:space="0" w:color="000000"/>
              <w:right w:val="single" w:sz="4" w:space="0" w:color="000000"/>
            </w:tcBorders>
          </w:tcPr>
          <w:p w:rsidR="00280B04" w:rsidRPr="00825264" w:rsidRDefault="00934A9F" w:rsidP="004826CC">
            <w:pPr>
              <w:numPr>
                <w:ilvl w:val="0"/>
                <w:numId w:val="26"/>
              </w:numPr>
              <w:tabs>
                <w:tab w:val="num" w:pos="434"/>
              </w:tabs>
              <w:spacing w:after="0" w:line="360" w:lineRule="auto"/>
              <w:ind w:left="-33" w:firstLine="33"/>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 </w:t>
            </w:r>
            <w:r w:rsidR="00280B04" w:rsidRPr="00825264">
              <w:rPr>
                <w:rFonts w:ascii="Times New Roman" w:eastAsia="Times New Roman" w:hAnsi="Times New Roman" w:cs="Times New Roman"/>
                <w:noProof/>
                <w:sz w:val="24"/>
                <w:szCs w:val="24"/>
                <w:lang w:eastAsia="bg-BG"/>
              </w:rPr>
              <w:t>Изборните представители и служители са длъжни да декларират потенциален конфликт на интереси, който може да повлияе на вземането на решения и да се въздържат от участие при вземане на съответните такива решения.</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523"/>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4826CC">
            <w:pPr>
              <w:numPr>
                <w:ilvl w:val="0"/>
                <w:numId w:val="26"/>
              </w:numPr>
              <w:tabs>
                <w:tab w:val="num" w:pos="434"/>
              </w:tabs>
              <w:spacing w:after="0" w:line="360" w:lineRule="auto"/>
              <w:ind w:left="-33" w:firstLine="33"/>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Общината осигурява ефективно и ефикасно възлагане на обществени поръчки и използва предварително зададени критерии за подбор.  </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45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280B04" w:rsidRPr="00825264" w:rsidRDefault="00280B04" w:rsidP="004826CC">
            <w:pPr>
              <w:numPr>
                <w:ilvl w:val="0"/>
                <w:numId w:val="26"/>
              </w:numPr>
              <w:tabs>
                <w:tab w:val="num" w:pos="434"/>
              </w:tabs>
              <w:spacing w:after="0" w:line="360" w:lineRule="auto"/>
              <w:ind w:left="0" w:firstLine="0"/>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Общината осигурява свободен достъп до публичните документи за обществени поръчки  и до решенията във връзка с възлагането на поръчката.</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cantSplit/>
          <w:trHeight w:val="379"/>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34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В общината към всички хора се отнасят по един и същи начин, независимо от техните връзки с общинските служители и общинските съветници.</w:t>
            </w: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42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56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567"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427"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trPr>
        <w:tc>
          <w:tcPr>
            <w:tcW w:w="6123" w:type="dxa"/>
            <w:gridSpan w:val="3"/>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4"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26" w:type="dxa"/>
            <w:gridSpan w:val="11"/>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772D4A">
        <w:trPr>
          <w:gridAfter w:val="1"/>
          <w:wAfter w:w="427" w:type="dxa"/>
        </w:trPr>
        <w:tc>
          <w:tcPr>
            <w:tcW w:w="12257"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81"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772D4A">
        <w:trPr>
          <w:gridAfter w:val="1"/>
          <w:wAfter w:w="427" w:type="dxa"/>
        </w:trPr>
        <w:tc>
          <w:tcPr>
            <w:tcW w:w="2410"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r w:rsidR="00772D4A" w:rsidRPr="00825264">
              <w:rPr>
                <w:rFonts w:ascii="Times New Roman" w:eastAsia="Times New Roman" w:hAnsi="Times New Roman" w:cs="Times New Roman"/>
                <w:b/>
                <w:noProof/>
                <w:sz w:val="24"/>
                <w:szCs w:val="24"/>
                <w:lang w:eastAsia="bg-BG"/>
              </w:rPr>
              <w:t xml:space="preserve"> 7</w:t>
            </w:r>
          </w:p>
        </w:tc>
        <w:tc>
          <w:tcPr>
            <w:tcW w:w="3713"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134"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81" w:type="dxa"/>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772D4A">
        <w:trPr>
          <w:gridAfter w:val="1"/>
          <w:wAfter w:w="427" w:type="dxa"/>
          <w:cantSplit/>
          <w:trHeight w:val="680"/>
        </w:trPr>
        <w:tc>
          <w:tcPr>
            <w:tcW w:w="2410" w:type="dxa"/>
            <w:vMerge w:val="restart"/>
            <w:tcBorders>
              <w:top w:val="single" w:sz="4" w:space="0" w:color="auto"/>
              <w:left w:val="single" w:sz="4" w:space="0" w:color="000000"/>
              <w:bottom w:val="single" w:sz="4" w:space="0" w:color="000000"/>
              <w:right w:val="single" w:sz="4" w:space="0" w:color="000000"/>
            </w:tcBorders>
          </w:tcPr>
          <w:p w:rsidR="00772D4A" w:rsidRPr="00825264" w:rsidRDefault="00772D4A"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 xml:space="preserve">Компетентност </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 капацитет</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366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28"/>
              </w:numPr>
              <w:tabs>
                <w:tab w:val="num" w:pos="433"/>
              </w:tabs>
              <w:spacing w:after="60" w:line="360" w:lineRule="auto"/>
              <w:ind w:left="33"/>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lastRenderedPageBreak/>
              <w:t>Професионалните умения на тези, които са ангажирани в процесите на управление, непрекъснато се повишават с цел да се подобри техният принос и</w:t>
            </w:r>
          </w:p>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 </w:t>
            </w:r>
            <w:r w:rsidR="007F5C19" w:rsidRPr="00825264">
              <w:rPr>
                <w:rFonts w:ascii="Times New Roman" w:eastAsia="Times New Roman" w:hAnsi="Times New Roman" w:cs="Times New Roman"/>
                <w:noProof/>
                <w:sz w:val="24"/>
                <w:szCs w:val="24"/>
                <w:lang w:eastAsia="bg-BG"/>
              </w:rPr>
              <w:t>постигани резултати.</w:t>
            </w:r>
          </w:p>
        </w:tc>
        <w:tc>
          <w:tcPr>
            <w:tcW w:w="6179" w:type="dxa"/>
            <w:gridSpan w:val="3"/>
            <w:tcBorders>
              <w:top w:val="single" w:sz="4" w:space="0" w:color="000000"/>
              <w:left w:val="single" w:sz="4" w:space="0" w:color="000000"/>
              <w:bottom w:val="single" w:sz="4" w:space="0" w:color="000000"/>
              <w:right w:val="single" w:sz="4" w:space="0" w:color="000000"/>
            </w:tcBorders>
          </w:tcPr>
          <w:p w:rsidR="00772D4A" w:rsidRPr="00825264" w:rsidRDefault="005C5F18" w:rsidP="00195323">
            <w:pPr>
              <w:spacing w:after="0" w:line="360" w:lineRule="auto"/>
              <w:jc w:val="both"/>
              <w:rPr>
                <w:rFonts w:ascii="Times New Roman" w:hAnsi="Times New Roman"/>
                <w:iCs/>
                <w:noProof/>
                <w:sz w:val="24"/>
                <w:szCs w:val="24"/>
                <w:lang w:eastAsia="bg-BG"/>
              </w:rPr>
            </w:pPr>
            <w:r w:rsidRPr="00825264">
              <w:rPr>
                <w:rFonts w:ascii="Times New Roman" w:hAnsi="Times New Roman"/>
                <w:iCs/>
                <w:noProof/>
                <w:sz w:val="24"/>
                <w:szCs w:val="24"/>
                <w:lang w:eastAsia="bg-BG"/>
              </w:rPr>
              <w:t>1.Общината определя професионалните умения на служителите на общинската администрация, необходими за ефективното предоставяне на услуги. Като част от общински план за развитие на човешките ресурси, редовно се извършва оценка на тези умения с цел установяване на евентуални пропуски.</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538"/>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934A9F">
            <w:pPr>
              <w:numPr>
                <w:ilvl w:val="0"/>
                <w:numId w:val="28"/>
              </w:numPr>
              <w:tabs>
                <w:tab w:val="num" w:pos="433"/>
              </w:tabs>
              <w:spacing w:after="60" w:line="360" w:lineRule="auto"/>
              <w:ind w:left="0"/>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 xml:space="preserve"> Служителите са мотивирани непрекъснато  да подобряват своята работа.</w:t>
            </w:r>
          </w:p>
          <w:p w:rsidR="00280B04" w:rsidRPr="00825264" w:rsidRDefault="00280B04" w:rsidP="002315F7">
            <w:pPr>
              <w:spacing w:after="60" w:line="36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tcPr>
          <w:p w:rsidR="00280B04" w:rsidRPr="00825264" w:rsidRDefault="005C5F18" w:rsidP="005C5F18">
            <w:pPr>
              <w:tabs>
                <w:tab w:val="num" w:pos="433"/>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2. </w:t>
            </w:r>
            <w:r w:rsidR="00280B04" w:rsidRPr="00825264">
              <w:rPr>
                <w:rFonts w:ascii="Times New Roman" w:eastAsia="Times New Roman" w:hAnsi="Times New Roman" w:cs="Times New Roman"/>
                <w:noProof/>
                <w:sz w:val="24"/>
                <w:szCs w:val="24"/>
                <w:lang w:eastAsia="bg-BG"/>
              </w:rPr>
              <w:t>Прилага се система за мотивация на служителите, за възнаграждаване на доброто изпълнение на задълженията и подобряване на лошото.</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544"/>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5C5F18" w:rsidP="005C5F18">
            <w:pPr>
              <w:pStyle w:val="ListParagraph"/>
              <w:tabs>
                <w:tab w:val="num" w:pos="433"/>
              </w:tabs>
              <w:spacing w:after="0" w:line="360" w:lineRule="auto"/>
              <w:ind w:left="0"/>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eastAsia="bg-BG"/>
              </w:rPr>
              <w:t>3.</w:t>
            </w:r>
            <w:r w:rsidR="00280B04" w:rsidRPr="00825264">
              <w:rPr>
                <w:rFonts w:ascii="Times New Roman" w:eastAsia="Times New Roman" w:hAnsi="Times New Roman"/>
                <w:noProof/>
                <w:sz w:val="24"/>
                <w:szCs w:val="24"/>
                <w:lang w:eastAsia="bg-BG"/>
              </w:rPr>
              <w:t>Общината има политика и процедури за набиране и подбор на кадри, които са публични и се прилагат последователно.</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515"/>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5C5F18" w:rsidP="005C5F18">
            <w:pPr>
              <w:pStyle w:val="ListParagraph"/>
              <w:tabs>
                <w:tab w:val="num" w:pos="433"/>
              </w:tabs>
              <w:spacing w:after="0" w:line="360" w:lineRule="auto"/>
              <w:ind w:left="0"/>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eastAsia="bg-BG"/>
              </w:rPr>
              <w:t>4.</w:t>
            </w:r>
            <w:r w:rsidR="00280B04" w:rsidRPr="00825264">
              <w:rPr>
                <w:rFonts w:ascii="Times New Roman" w:eastAsia="Times New Roman" w:hAnsi="Times New Roman"/>
                <w:noProof/>
                <w:sz w:val="24"/>
                <w:szCs w:val="24"/>
                <w:lang w:eastAsia="bg-BG"/>
              </w:rPr>
              <w:t xml:space="preserve">Разработен е, прилага се и се контролира изпълнението, на план за обучение, за да се гарантира, че нуждите от обучение са напълно задоволени и професионалните умения непрекъснато се развиват с цел повишаване качеството на предоставяните услуги. </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537"/>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tcPr>
          <w:p w:rsidR="00280B04" w:rsidRPr="00825264" w:rsidRDefault="005C5F18" w:rsidP="005C5F18">
            <w:pPr>
              <w:tabs>
                <w:tab w:val="num" w:pos="433"/>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5.</w:t>
            </w:r>
            <w:r w:rsidR="00280B04" w:rsidRPr="00825264">
              <w:rPr>
                <w:rFonts w:ascii="Times New Roman" w:eastAsia="Times New Roman" w:hAnsi="Times New Roman" w:cs="Times New Roman"/>
                <w:noProof/>
                <w:sz w:val="24"/>
                <w:szCs w:val="24"/>
                <w:lang w:eastAsia="bg-BG"/>
              </w:rPr>
              <w:t>Общината анализира прилагането и резултатите от процедурите по набиране, обучение и повишаване, и прави необходимите подобрения въз основа на анализа.</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802"/>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934A9F">
            <w:pPr>
              <w:numPr>
                <w:ilvl w:val="0"/>
                <w:numId w:val="28"/>
              </w:numPr>
              <w:tabs>
                <w:tab w:val="num" w:pos="433"/>
              </w:tabs>
              <w:spacing w:after="60" w:line="360" w:lineRule="auto"/>
              <w:ind w:left="33"/>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 xml:space="preserve">Създадени са и се използват практически методи и процедури с цел превръщане на уменията в капацитет. и постигане на по-добри резултати </w:t>
            </w:r>
          </w:p>
          <w:p w:rsidR="00280B04" w:rsidRPr="00825264" w:rsidRDefault="00280B04" w:rsidP="002315F7">
            <w:pPr>
              <w:spacing w:after="60" w:line="36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5C5F18"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6.</w:t>
            </w:r>
            <w:r w:rsidR="00280B04" w:rsidRPr="00825264">
              <w:rPr>
                <w:rFonts w:ascii="Times New Roman" w:eastAsia="Times New Roman" w:hAnsi="Times New Roman" w:cs="Times New Roman"/>
                <w:noProof/>
                <w:sz w:val="24"/>
                <w:szCs w:val="24"/>
                <w:lang w:eastAsia="bg-BG"/>
              </w:rPr>
              <w:t>Критериите за подбор са определени за всяка длъжност и са публични. Те отразяват основните изисквания за работата и не допускат дискриминация.</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710"/>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9" w:type="dxa"/>
            <w:gridSpan w:val="3"/>
            <w:tcBorders>
              <w:top w:val="single" w:sz="4" w:space="0" w:color="000000"/>
              <w:left w:val="single" w:sz="4" w:space="0" w:color="000000"/>
              <w:bottom w:val="single" w:sz="4" w:space="0" w:color="000000"/>
              <w:right w:val="single" w:sz="4" w:space="0" w:color="000000"/>
            </w:tcBorders>
          </w:tcPr>
          <w:p w:rsidR="00280B04" w:rsidRPr="00825264" w:rsidRDefault="005C5F18" w:rsidP="005C5F18">
            <w:pPr>
              <w:spacing w:after="0" w:line="360" w:lineRule="auto"/>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eastAsia="bg-BG"/>
              </w:rPr>
              <w:t>7.</w:t>
            </w:r>
            <w:r w:rsidR="00280B04" w:rsidRPr="00825264">
              <w:rPr>
                <w:rFonts w:ascii="Times New Roman" w:eastAsia="Times New Roman" w:hAnsi="Times New Roman"/>
                <w:noProof/>
                <w:sz w:val="24"/>
                <w:szCs w:val="24"/>
                <w:lang w:eastAsia="bg-BG"/>
              </w:rPr>
              <w:t xml:space="preserve">Служителите получават редовни оценки за тяхното изпълнение и развитие, като част от системен подход за  </w:t>
            </w:r>
            <w:r w:rsidR="007F5C19" w:rsidRPr="00825264">
              <w:rPr>
                <w:rFonts w:ascii="Times New Roman" w:eastAsia="Times New Roman" w:hAnsi="Times New Roman"/>
                <w:noProof/>
                <w:sz w:val="24"/>
                <w:szCs w:val="24"/>
                <w:lang w:eastAsia="bg-BG"/>
              </w:rPr>
              <w:t>атестиране и кариерно развитие.</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772D4A">
        <w:trPr>
          <w:gridAfter w:val="1"/>
          <w:wAfter w:w="427" w:type="dxa"/>
          <w:cantSplit/>
          <w:trHeight w:val="407"/>
        </w:trPr>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9847"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Служителите в общината са компетентни хора, които познават задълженията си и ги изпълняват професионално.</w:t>
            </w: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3"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4"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bl>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tbl>
      <w:tblPr>
        <w:tblW w:w="149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15"/>
        <w:gridCol w:w="91"/>
        <w:gridCol w:w="95"/>
        <w:gridCol w:w="3643"/>
        <w:gridCol w:w="25"/>
        <w:gridCol w:w="64"/>
        <w:gridCol w:w="50"/>
        <w:gridCol w:w="75"/>
        <w:gridCol w:w="63"/>
        <w:gridCol w:w="50"/>
        <w:gridCol w:w="72"/>
        <w:gridCol w:w="46"/>
        <w:gridCol w:w="167"/>
        <w:gridCol w:w="5963"/>
        <w:gridCol w:w="9"/>
        <w:gridCol w:w="155"/>
        <w:gridCol w:w="359"/>
        <w:gridCol w:w="6"/>
        <w:gridCol w:w="158"/>
        <w:gridCol w:w="369"/>
        <w:gridCol w:w="154"/>
        <w:gridCol w:w="369"/>
        <w:gridCol w:w="52"/>
        <w:gridCol w:w="102"/>
        <w:gridCol w:w="52"/>
        <w:gridCol w:w="286"/>
        <w:gridCol w:w="35"/>
        <w:gridCol w:w="49"/>
        <w:gridCol w:w="57"/>
        <w:gridCol w:w="44"/>
        <w:gridCol w:w="382"/>
        <w:gridCol w:w="56"/>
      </w:tblGrid>
      <w:tr w:rsidR="00280B04" w:rsidRPr="00825264" w:rsidTr="001203D9">
        <w:trPr>
          <w:gridAfter w:val="1"/>
          <w:wAfter w:w="56" w:type="dxa"/>
        </w:trPr>
        <w:tc>
          <w:tcPr>
            <w:tcW w:w="6283" w:type="dxa"/>
            <w:gridSpan w:val="14"/>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27" w:type="dxa"/>
            <w:gridSpan w:val="3"/>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474" w:type="dxa"/>
            <w:gridSpan w:val="1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1203D9">
        <w:trPr>
          <w:gridAfter w:val="1"/>
          <w:wAfter w:w="56" w:type="dxa"/>
        </w:trPr>
        <w:tc>
          <w:tcPr>
            <w:tcW w:w="12410" w:type="dxa"/>
            <w:gridSpan w:val="17"/>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23"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427"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26"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1203D9">
        <w:trPr>
          <w:gridAfter w:val="1"/>
          <w:wAfter w:w="56" w:type="dxa"/>
        </w:trPr>
        <w:tc>
          <w:tcPr>
            <w:tcW w:w="19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3952"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525" w:type="dxa"/>
            <w:gridSpan w:val="8"/>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23"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427"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26"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1203D9">
        <w:trPr>
          <w:gridAfter w:val="1"/>
          <w:wAfter w:w="56" w:type="dxa"/>
          <w:cantSplit/>
          <w:trHeight w:val="590"/>
        </w:trPr>
        <w:tc>
          <w:tcPr>
            <w:tcW w:w="2028" w:type="dxa"/>
            <w:gridSpan w:val="4"/>
            <w:vMerge w:val="restart"/>
            <w:tcBorders>
              <w:top w:val="single" w:sz="4" w:space="0" w:color="auto"/>
              <w:left w:val="single" w:sz="4" w:space="0" w:color="auto"/>
              <w:bottom w:val="single" w:sz="4" w:space="0" w:color="auto"/>
              <w:right w:val="single" w:sz="4" w:space="0" w:color="auto"/>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8. Иновации и  отвореност към промени</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3920" w:type="dxa"/>
            <w:gridSpan w:val="6"/>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2"/>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Търсят се нови и ефективни решения на проблемите и преимущество имат съвременните методи за предоставяне на услуги.</w:t>
            </w:r>
          </w:p>
        </w:tc>
        <w:tc>
          <w:tcPr>
            <w:tcW w:w="6462" w:type="dxa"/>
            <w:gridSpan w:val="7"/>
            <w:tcBorders>
              <w:top w:val="single" w:sz="4" w:space="0" w:color="000000"/>
              <w:left w:val="single" w:sz="4" w:space="0" w:color="000000"/>
              <w:bottom w:val="single" w:sz="4" w:space="0" w:color="000000"/>
              <w:right w:val="single" w:sz="4" w:space="0" w:color="000000"/>
            </w:tcBorders>
            <w:hideMark/>
          </w:tcPr>
          <w:p w:rsidR="00280B04" w:rsidRPr="00825264" w:rsidRDefault="00280B04" w:rsidP="00195323">
            <w:pPr>
              <w:spacing w:after="60" w:line="360" w:lineRule="auto"/>
              <w:jc w:val="both"/>
              <w:rPr>
                <w:rFonts w:ascii="Times New Roman" w:hAnsi="Times New Roman"/>
                <w:sz w:val="24"/>
                <w:szCs w:val="24"/>
              </w:rPr>
            </w:pPr>
            <w:r w:rsidRPr="00825264">
              <w:rPr>
                <w:rFonts w:ascii="Times New Roman" w:eastAsia="Times New Roman" w:hAnsi="Times New Roman" w:cs="Times New Roman"/>
                <w:noProof/>
                <w:sz w:val="24"/>
                <w:szCs w:val="24"/>
                <w:lang w:eastAsia="bg-BG"/>
              </w:rPr>
              <w:t xml:space="preserve">1. </w:t>
            </w:r>
            <w:r w:rsidR="005C5F18" w:rsidRPr="00825264">
              <w:rPr>
                <w:rFonts w:ascii="Times New Roman" w:hAnsi="Times New Roman"/>
                <w:iCs/>
                <w:sz w:val="24"/>
                <w:szCs w:val="24"/>
              </w:rPr>
              <w:t>Общината  прилага в своята дейност добри практики и иновации</w:t>
            </w:r>
            <w:r w:rsidR="005C5F18" w:rsidRPr="00825264">
              <w:rPr>
                <w:rFonts w:ascii="Times New Roman" w:hAnsi="Times New Roman"/>
                <w:sz w:val="24"/>
                <w:szCs w:val="24"/>
              </w:rPr>
              <w:t xml:space="preserve"> с доказана полза и реални подобрения за работата на администрацията, гражданите или бизнес-сектора</w:t>
            </w:r>
            <w:r w:rsidR="00533995" w:rsidRPr="00825264">
              <w:rPr>
                <w:rFonts w:ascii="Times New Roman" w:hAnsi="Times New Roman"/>
                <w:sz w:val="24"/>
                <w:szCs w:val="24"/>
              </w:rPr>
              <w:t>.</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6"/>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382"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790"/>
        </w:trPr>
        <w:tc>
          <w:tcPr>
            <w:tcW w:w="2028" w:type="dxa"/>
            <w:gridSpan w:val="4"/>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20" w:type="dxa"/>
            <w:gridSpan w:val="6"/>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2"/>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Съществува готовност да се въвеждат и тестват нови програми, както и да се използва натрупаният чужд опит.</w:t>
            </w:r>
          </w:p>
        </w:tc>
        <w:tc>
          <w:tcPr>
            <w:tcW w:w="6462" w:type="dxa"/>
            <w:gridSpan w:val="7"/>
            <w:tcBorders>
              <w:top w:val="single" w:sz="4" w:space="0" w:color="000000"/>
              <w:left w:val="single" w:sz="4" w:space="0" w:color="000000"/>
              <w:bottom w:val="single" w:sz="4" w:space="0" w:color="000000"/>
              <w:right w:val="single" w:sz="4" w:space="0" w:color="000000"/>
            </w:tcBorders>
            <w:hideMark/>
          </w:tcPr>
          <w:p w:rsidR="00280B04" w:rsidRPr="00825264" w:rsidRDefault="005C5F18"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2</w:t>
            </w:r>
            <w:r w:rsidR="00280B04" w:rsidRPr="00825264">
              <w:rPr>
                <w:rFonts w:ascii="Times New Roman" w:eastAsia="Times New Roman" w:hAnsi="Times New Roman" w:cs="Times New Roman"/>
                <w:bCs/>
                <w:noProof/>
                <w:sz w:val="24"/>
                <w:szCs w:val="24"/>
                <w:lang w:eastAsia="bg-BG"/>
              </w:rPr>
              <w:t>. Общината e участвала в проект за добро управление и иновации през последните три години.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6"/>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382"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970"/>
        </w:trPr>
        <w:tc>
          <w:tcPr>
            <w:tcW w:w="2028" w:type="dxa"/>
            <w:gridSpan w:val="4"/>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20" w:type="dxa"/>
            <w:gridSpan w:val="6"/>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2"/>
              </w:numPr>
              <w:tabs>
                <w:tab w:val="num" w:pos="253"/>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Създаден е благоприятен климат за промяна в интерес на постигането на по-добри резултати.</w:t>
            </w:r>
          </w:p>
        </w:tc>
        <w:tc>
          <w:tcPr>
            <w:tcW w:w="6462" w:type="dxa"/>
            <w:gridSpan w:val="7"/>
            <w:tcBorders>
              <w:top w:val="single" w:sz="4" w:space="0" w:color="000000"/>
              <w:left w:val="single" w:sz="4" w:space="0" w:color="000000"/>
              <w:bottom w:val="single" w:sz="4" w:space="0" w:color="000000"/>
              <w:right w:val="single" w:sz="4" w:space="0" w:color="000000"/>
            </w:tcBorders>
            <w:hideMark/>
          </w:tcPr>
          <w:p w:rsidR="00280B04" w:rsidRPr="00825264" w:rsidRDefault="005C5F18" w:rsidP="005C5F18">
            <w:pPr>
              <w:spacing w:after="60" w:line="360" w:lineRule="auto"/>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eastAsia="bg-BG"/>
              </w:rPr>
              <w:t>3.</w:t>
            </w:r>
            <w:r w:rsidR="00280B04" w:rsidRPr="00825264">
              <w:rPr>
                <w:rFonts w:ascii="Times New Roman" w:eastAsia="Times New Roman" w:hAnsi="Times New Roman"/>
                <w:noProof/>
                <w:sz w:val="24"/>
                <w:szCs w:val="24"/>
                <w:lang w:eastAsia="bg-BG"/>
              </w:rPr>
              <w:t xml:space="preserve">Изборните представители и служителите ясно са се ангажирали да предприемат действия, за да се гарантира ползата от иновациите. </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6"/>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382"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Pr>
        <w:tc>
          <w:tcPr>
            <w:tcW w:w="2028" w:type="dxa"/>
            <w:gridSpan w:val="4"/>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382" w:type="dxa"/>
            <w:gridSpan w:val="13"/>
            <w:tcBorders>
              <w:top w:val="single" w:sz="4" w:space="0" w:color="000000"/>
              <w:left w:val="single" w:sz="4" w:space="0" w:color="auto"/>
              <w:bottom w:val="single" w:sz="4" w:space="0" w:color="000000"/>
              <w:right w:val="single" w:sz="4" w:space="0" w:color="000000"/>
            </w:tcBorders>
          </w:tcPr>
          <w:p w:rsidR="00280B04" w:rsidRPr="00825264" w:rsidRDefault="002315F7"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hAnsi="Times New Roman" w:cs="Times New Roman"/>
                <w:sz w:val="24"/>
                <w:szCs w:val="24"/>
              </w:rPr>
              <w:t>В общината ценят предложенията на гражданите за въвеждане на нови практики и услуги или  за промяна на съществуващите и се съобразяват с тях.</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360" w:hanging="360"/>
              <w:jc w:val="both"/>
              <w:rPr>
                <w:rFonts w:ascii="Times New Roman" w:eastAsia="Times New Roman" w:hAnsi="Times New Roman" w:cs="Times New Roman"/>
                <w:noProof/>
                <w:sz w:val="24"/>
                <w:szCs w:val="24"/>
                <w:lang w:eastAsia="bg-BG"/>
              </w:rPr>
            </w:pPr>
          </w:p>
        </w:tc>
        <w:tc>
          <w:tcPr>
            <w:tcW w:w="523" w:type="dxa"/>
            <w:gridSpan w:val="6"/>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382"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6116" w:type="dxa"/>
            <w:gridSpan w:val="13"/>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lastRenderedPageBreak/>
              <w:br w:type="page"/>
            </w:r>
          </w:p>
        </w:tc>
        <w:tc>
          <w:tcPr>
            <w:tcW w:w="6130"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94" w:type="dxa"/>
            <w:gridSpan w:val="18"/>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5C5F18">
        <w:tc>
          <w:tcPr>
            <w:tcW w:w="12246" w:type="dxa"/>
            <w:gridSpan w:val="1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539"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1203D9">
        <w:tc>
          <w:tcPr>
            <w:tcW w:w="2028"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4042" w:type="dxa"/>
            <w:gridSpan w:val="8"/>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176"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539"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1203D9">
        <w:trPr>
          <w:cantSplit/>
          <w:trHeight w:val="348"/>
        </w:trPr>
        <w:tc>
          <w:tcPr>
            <w:tcW w:w="1933" w:type="dxa"/>
            <w:gridSpan w:val="3"/>
            <w:vMerge w:val="restart"/>
            <w:tcBorders>
              <w:top w:val="single" w:sz="4" w:space="0" w:color="auto"/>
              <w:left w:val="single" w:sz="4" w:space="0" w:color="auto"/>
              <w:bottom w:val="single" w:sz="4" w:space="0" w:color="auto"/>
              <w:right w:val="single" w:sz="4" w:space="0" w:color="auto"/>
            </w:tcBorders>
          </w:tcPr>
          <w:p w:rsidR="00934A9F" w:rsidRPr="00825264" w:rsidRDefault="005C5F18" w:rsidP="005C5F18">
            <w:pPr>
              <w:pStyle w:val="ListParagraph"/>
              <w:spacing w:after="60" w:line="360" w:lineRule="auto"/>
              <w:ind w:left="0"/>
              <w:jc w:val="both"/>
              <w:rPr>
                <w:rFonts w:ascii="Times New Roman" w:eastAsia="Times New Roman" w:hAnsi="Times New Roman"/>
                <w:b/>
                <w:noProof/>
                <w:sz w:val="24"/>
                <w:szCs w:val="24"/>
                <w:lang w:eastAsia="bg-BG"/>
              </w:rPr>
            </w:pPr>
            <w:r w:rsidRPr="00825264">
              <w:rPr>
                <w:rFonts w:ascii="Times New Roman" w:eastAsia="Times New Roman" w:hAnsi="Times New Roman"/>
                <w:b/>
                <w:noProof/>
                <w:sz w:val="24"/>
                <w:szCs w:val="24"/>
                <w:lang w:eastAsia="bg-BG"/>
              </w:rPr>
              <w:t xml:space="preserve">9. </w:t>
            </w:r>
            <w:r w:rsidR="00280B04" w:rsidRPr="00825264">
              <w:rPr>
                <w:rFonts w:ascii="Times New Roman" w:eastAsia="Times New Roman" w:hAnsi="Times New Roman"/>
                <w:b/>
                <w:noProof/>
                <w:sz w:val="24"/>
                <w:szCs w:val="24"/>
                <w:lang w:eastAsia="bg-BG"/>
              </w:rPr>
              <w:t>Устойчивост</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 xml:space="preserve"> и дългосрочна ориентация</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t xml:space="preserve">   </w:t>
            </w:r>
          </w:p>
        </w:tc>
        <w:tc>
          <w:tcPr>
            <w:tcW w:w="4137" w:type="dxa"/>
            <w:gridSpan w:val="9"/>
            <w:vMerge w:val="restart"/>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4"/>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Нуждите на бъдещите поколения са взети под внимание в настоящите политики.</w:t>
            </w:r>
          </w:p>
        </w:tc>
        <w:tc>
          <w:tcPr>
            <w:tcW w:w="6176"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4826CC">
            <w:pPr>
              <w:numPr>
                <w:ilvl w:val="0"/>
                <w:numId w:val="36"/>
              </w:numPr>
              <w:tabs>
                <w:tab w:val="num" w:pos="432"/>
              </w:tabs>
              <w:spacing w:after="60" w:line="360" w:lineRule="auto"/>
              <w:ind w:firstLine="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Общината прилага структурен подход за проучване на водещи практики за дългосрочно устойчиво развитие.</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590"/>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tcBorders>
              <w:top w:val="nil"/>
              <w:left w:val="single" w:sz="4" w:space="0" w:color="auto"/>
              <w:bottom w:val="single" w:sz="4" w:space="0" w:color="auto"/>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6" w:type="dxa"/>
            <w:gridSpan w:val="3"/>
            <w:tcBorders>
              <w:top w:val="single" w:sz="4" w:space="0" w:color="000000"/>
              <w:left w:val="single" w:sz="4" w:space="0" w:color="000000"/>
              <w:bottom w:val="single" w:sz="4" w:space="0" w:color="000000"/>
              <w:right w:val="single" w:sz="4" w:space="0" w:color="000000"/>
            </w:tcBorders>
          </w:tcPr>
          <w:p w:rsidR="00280B04" w:rsidRPr="004826CC" w:rsidRDefault="00280B04" w:rsidP="004826CC">
            <w:pPr>
              <w:pStyle w:val="ListParagraph"/>
              <w:numPr>
                <w:ilvl w:val="0"/>
                <w:numId w:val="36"/>
              </w:numPr>
              <w:tabs>
                <w:tab w:val="num" w:pos="432"/>
              </w:tabs>
              <w:spacing w:after="60" w:line="360" w:lineRule="auto"/>
              <w:jc w:val="both"/>
              <w:rPr>
                <w:rFonts w:ascii="Times New Roman" w:eastAsia="Times New Roman" w:hAnsi="Times New Roman"/>
                <w:noProof/>
                <w:sz w:val="24"/>
                <w:szCs w:val="24"/>
                <w:lang w:eastAsia="bg-BG"/>
              </w:rPr>
            </w:pPr>
            <w:r w:rsidRPr="004826CC">
              <w:rPr>
                <w:rFonts w:ascii="Times New Roman" w:eastAsia="Times New Roman" w:hAnsi="Times New Roman"/>
                <w:noProof/>
                <w:sz w:val="24"/>
                <w:szCs w:val="24"/>
                <w:lang w:eastAsia="bg-BG"/>
              </w:rPr>
              <w:t xml:space="preserve">Нуждите на бъдещото поколение се отчитат редовно в процеса на планиране. </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460"/>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val="restart"/>
            <w:tcBorders>
              <w:top w:val="single" w:sz="4" w:space="0" w:color="auto"/>
              <w:left w:val="single" w:sz="4" w:space="0" w:color="auto"/>
              <w:bottom w:val="single" w:sz="4" w:space="0" w:color="auto"/>
              <w:right w:val="single" w:sz="4" w:space="0" w:color="auto"/>
            </w:tcBorders>
            <w:hideMark/>
          </w:tcPr>
          <w:p w:rsidR="00280B04" w:rsidRPr="00825264" w:rsidRDefault="00280B04" w:rsidP="007F5C19">
            <w:pPr>
              <w:numPr>
                <w:ilvl w:val="0"/>
                <w:numId w:val="34"/>
              </w:numPr>
              <w:spacing w:after="0" w:line="360" w:lineRule="auto"/>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Непрекъснато се взима под внимание устойчивото развитие на общността. Решенията са насочени към покриване на всички разходи, като целта е да не се пренасят за бъдещите поколения напрежение и проблеми - </w:t>
            </w:r>
            <w:r w:rsidR="007F5C19" w:rsidRPr="00825264">
              <w:rPr>
                <w:rFonts w:ascii="Times New Roman" w:eastAsia="Times New Roman" w:hAnsi="Times New Roman" w:cs="Times New Roman"/>
                <w:noProof/>
                <w:sz w:val="24"/>
                <w:szCs w:val="24"/>
                <w:lang w:eastAsia="bg-BG"/>
              </w:rPr>
              <w:t xml:space="preserve">били те екологични, структурни, </w:t>
            </w:r>
            <w:r w:rsidRPr="00825264">
              <w:rPr>
                <w:rFonts w:ascii="Times New Roman" w:eastAsia="Times New Roman" w:hAnsi="Times New Roman" w:cs="Times New Roman"/>
                <w:noProof/>
                <w:sz w:val="24"/>
                <w:szCs w:val="24"/>
                <w:lang w:eastAsia="bg-BG"/>
              </w:rPr>
              <w:t>финансови, икономически или социални.</w:t>
            </w:r>
          </w:p>
        </w:tc>
        <w:tc>
          <w:tcPr>
            <w:tcW w:w="6176" w:type="dxa"/>
            <w:gridSpan w:val="3"/>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3. Налице е ясно демонстриран ангажимент на ОбС  и кмет /ръководен екип/  на общината  за постигане на устойчиво местно развитие, което е  неразделна част от  разработването на политики и стратегии, планирането на действия и определянето на цели във всички отдели</w:t>
            </w:r>
            <w:r w:rsidR="007F5C19" w:rsidRPr="00825264">
              <w:rPr>
                <w:rFonts w:ascii="Times New Roman" w:eastAsia="Times New Roman" w:hAnsi="Times New Roman" w:cs="Times New Roman"/>
                <w:noProof/>
                <w:sz w:val="24"/>
                <w:szCs w:val="24"/>
                <w:lang w:eastAsia="bg-BG"/>
              </w:rPr>
              <w:t>, функции и предоставяни услуги.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487"/>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76" w:type="dxa"/>
            <w:gridSpan w:val="3"/>
            <w:tcBorders>
              <w:top w:val="single" w:sz="4" w:space="0" w:color="000000"/>
              <w:left w:val="single" w:sz="4" w:space="0" w:color="auto"/>
              <w:bottom w:val="single" w:sz="4" w:space="0" w:color="auto"/>
              <w:right w:val="single" w:sz="4" w:space="0" w:color="000000"/>
            </w:tcBorders>
          </w:tcPr>
          <w:p w:rsidR="00280B04" w:rsidRPr="00825264" w:rsidRDefault="00F557A7" w:rsidP="004826CC">
            <w:pPr>
              <w:tabs>
                <w:tab w:val="num" w:pos="432"/>
              </w:tabs>
              <w:spacing w:after="60" w:line="360" w:lineRule="auto"/>
              <w:ind w:left="-88"/>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 xml:space="preserve">4. </w:t>
            </w:r>
            <w:r w:rsidR="00280B04" w:rsidRPr="00825264">
              <w:rPr>
                <w:rFonts w:ascii="Times New Roman" w:eastAsia="Times New Roman" w:hAnsi="Times New Roman" w:cs="Times New Roman"/>
                <w:bCs/>
                <w:noProof/>
                <w:sz w:val="24"/>
                <w:szCs w:val="24"/>
                <w:lang w:eastAsia="bg-BG"/>
              </w:rPr>
              <w:t xml:space="preserve">Младите хора участват във формулирането на </w:t>
            </w:r>
            <w:r w:rsidR="00755803" w:rsidRPr="00825264">
              <w:rPr>
                <w:rFonts w:ascii="Times New Roman" w:eastAsia="Times New Roman" w:hAnsi="Times New Roman" w:cs="Times New Roman"/>
                <w:bCs/>
                <w:noProof/>
                <w:sz w:val="24"/>
                <w:szCs w:val="24"/>
                <w:lang w:eastAsia="bg-BG"/>
              </w:rPr>
              <w:t xml:space="preserve"> </w:t>
            </w:r>
            <w:r w:rsidR="00280B04" w:rsidRPr="00825264">
              <w:rPr>
                <w:rFonts w:ascii="Times New Roman" w:eastAsia="Times New Roman" w:hAnsi="Times New Roman" w:cs="Times New Roman"/>
                <w:bCs/>
                <w:noProof/>
                <w:sz w:val="24"/>
                <w:szCs w:val="24"/>
                <w:lang w:eastAsia="bg-BG"/>
              </w:rPr>
              <w:t>местни политики и изготвяне на стратегии в различни сфери на местно ниво</w:t>
            </w:r>
            <w:r w:rsidR="00AC7E11" w:rsidRPr="00825264">
              <w:rPr>
                <w:rFonts w:ascii="Times New Roman" w:eastAsia="Times New Roman" w:hAnsi="Times New Roman" w:cs="Times New Roman"/>
                <w:noProof/>
                <w:sz w:val="24"/>
                <w:szCs w:val="24"/>
                <w:lang w:eastAsia="bg-BG"/>
              </w:rPr>
              <w:t>.</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812"/>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176" w:type="dxa"/>
            <w:gridSpan w:val="3"/>
            <w:tcBorders>
              <w:top w:val="single" w:sz="4" w:space="0" w:color="auto"/>
              <w:left w:val="single" w:sz="4" w:space="0" w:color="auto"/>
              <w:bottom w:val="single" w:sz="4" w:space="0" w:color="auto"/>
              <w:right w:val="single" w:sz="4" w:space="0" w:color="auto"/>
            </w:tcBorders>
          </w:tcPr>
          <w:p w:rsidR="00280B04" w:rsidRPr="00825264" w:rsidRDefault="00F557A7" w:rsidP="004826CC">
            <w:pPr>
              <w:tabs>
                <w:tab w:val="num" w:pos="432"/>
              </w:tabs>
              <w:spacing w:after="60" w:line="360" w:lineRule="auto"/>
              <w:ind w:left="-88"/>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5. </w:t>
            </w:r>
            <w:r w:rsidR="00280B04" w:rsidRPr="00825264">
              <w:rPr>
                <w:rFonts w:ascii="Times New Roman" w:eastAsia="Times New Roman" w:hAnsi="Times New Roman" w:cs="Times New Roman"/>
                <w:noProof/>
                <w:sz w:val="24"/>
                <w:szCs w:val="24"/>
                <w:lang w:eastAsia="bg-BG"/>
              </w:rPr>
              <w:t>Гарантира се, че и общинските процеси като управление на изпълнението, одит и анализи да предоставят механизми за обратна връзка и информация за устойчивостта в практиката и изпълнението</w:t>
            </w:r>
            <w:r w:rsidR="00AC7E11" w:rsidRPr="00825264">
              <w:rPr>
                <w:rFonts w:ascii="Times New Roman" w:eastAsia="Times New Roman" w:hAnsi="Times New Roman" w:cs="Times New Roman"/>
                <w:noProof/>
                <w:sz w:val="24"/>
                <w:szCs w:val="24"/>
                <w:lang w:eastAsia="bg-BG"/>
              </w:rPr>
              <w:t>.</w:t>
            </w:r>
          </w:p>
        </w:tc>
        <w:tc>
          <w:tcPr>
            <w:tcW w:w="523" w:type="dxa"/>
            <w:gridSpan w:val="3"/>
            <w:tcBorders>
              <w:top w:val="single" w:sz="4" w:space="0" w:color="000000"/>
              <w:left w:val="single" w:sz="4" w:space="0" w:color="auto"/>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590"/>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val="restart"/>
            <w:tcBorders>
              <w:top w:val="single" w:sz="4" w:space="0" w:color="auto"/>
              <w:left w:val="single" w:sz="4" w:space="0" w:color="auto"/>
              <w:bottom w:val="single" w:sz="4" w:space="0" w:color="000000"/>
              <w:right w:val="single" w:sz="4" w:space="0" w:color="000000"/>
            </w:tcBorders>
            <w:hideMark/>
          </w:tcPr>
          <w:p w:rsidR="00280B04" w:rsidRPr="00825264" w:rsidRDefault="00280B04" w:rsidP="002315F7">
            <w:pPr>
              <w:numPr>
                <w:ilvl w:val="0"/>
                <w:numId w:val="34"/>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Налице е широка и дългосрочна перспектива за бъдещето на местната общност, като се мисли за това от какво се нуждае тя, за да се постигне добро бъдещо развитие.</w:t>
            </w:r>
          </w:p>
        </w:tc>
        <w:tc>
          <w:tcPr>
            <w:tcW w:w="6176" w:type="dxa"/>
            <w:gridSpan w:val="3"/>
            <w:tcBorders>
              <w:top w:val="single" w:sz="4" w:space="0" w:color="auto"/>
              <w:left w:val="single" w:sz="4" w:space="0" w:color="000000"/>
              <w:bottom w:val="single" w:sz="4" w:space="0" w:color="000000"/>
              <w:right w:val="single" w:sz="4" w:space="0" w:color="000000"/>
            </w:tcBorders>
            <w:hideMark/>
          </w:tcPr>
          <w:p w:rsidR="00280B04" w:rsidRPr="00825264" w:rsidRDefault="00F557A7" w:rsidP="004826CC">
            <w:pPr>
              <w:tabs>
                <w:tab w:val="num" w:pos="432"/>
              </w:tabs>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6. </w:t>
            </w:r>
            <w:r w:rsidR="00280B04" w:rsidRPr="00825264">
              <w:rPr>
                <w:rFonts w:ascii="Times New Roman" w:eastAsia="Times New Roman" w:hAnsi="Times New Roman" w:cs="Times New Roman"/>
                <w:noProof/>
                <w:sz w:val="24"/>
                <w:szCs w:val="24"/>
                <w:lang w:eastAsia="bg-BG"/>
              </w:rPr>
              <w:t>Прилага се подх</w:t>
            </w:r>
            <w:r w:rsidR="00755803" w:rsidRPr="00825264">
              <w:rPr>
                <w:rFonts w:ascii="Times New Roman" w:eastAsia="Times New Roman" w:hAnsi="Times New Roman" w:cs="Times New Roman"/>
                <w:noProof/>
                <w:sz w:val="24"/>
                <w:szCs w:val="24"/>
                <w:lang w:eastAsia="bg-BG"/>
              </w:rPr>
              <w:t xml:space="preserve">од на широко обществено участие </w:t>
            </w:r>
            <w:r w:rsidR="00280B04" w:rsidRPr="00825264">
              <w:rPr>
                <w:rFonts w:ascii="Times New Roman" w:eastAsia="Times New Roman" w:hAnsi="Times New Roman" w:cs="Times New Roman"/>
                <w:noProof/>
                <w:sz w:val="24"/>
                <w:szCs w:val="24"/>
                <w:lang w:eastAsia="bg-BG"/>
              </w:rPr>
              <w:t>във вземането на решения за устойчиво развитие.</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590"/>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Cs/>
                <w:noProof/>
                <w:sz w:val="24"/>
                <w:szCs w:val="24"/>
                <w:lang w:eastAsia="bg-BG"/>
              </w:rPr>
            </w:pPr>
          </w:p>
        </w:tc>
        <w:tc>
          <w:tcPr>
            <w:tcW w:w="6176" w:type="dxa"/>
            <w:gridSpan w:val="3"/>
            <w:tcBorders>
              <w:top w:val="single" w:sz="4" w:space="0" w:color="000000"/>
              <w:left w:val="single" w:sz="4" w:space="0" w:color="000000"/>
              <w:bottom w:val="single" w:sz="4" w:space="0" w:color="000000"/>
              <w:right w:val="single" w:sz="4" w:space="0" w:color="000000"/>
            </w:tcBorders>
          </w:tcPr>
          <w:p w:rsidR="00280B04" w:rsidRPr="00825264" w:rsidRDefault="00F557A7" w:rsidP="004826CC">
            <w:pPr>
              <w:tabs>
                <w:tab w:val="num" w:pos="0"/>
              </w:tabs>
              <w:spacing w:after="60" w:line="360" w:lineRule="auto"/>
              <w:ind w:left="54"/>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7. </w:t>
            </w:r>
            <w:r w:rsidR="00280B04" w:rsidRPr="00825264">
              <w:rPr>
                <w:rFonts w:ascii="Times New Roman" w:eastAsia="Times New Roman" w:hAnsi="Times New Roman" w:cs="Times New Roman"/>
                <w:noProof/>
                <w:sz w:val="24"/>
                <w:szCs w:val="24"/>
                <w:lang w:eastAsia="bg-BG"/>
              </w:rPr>
              <w:t>Изпълнява се инвестиционен финансов план, гарантиращ дългосрочна жизнеспособност на общинската инфраструктура и активи.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137" w:type="dxa"/>
            <w:gridSpan w:val="9"/>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4"/>
              </w:numPr>
              <w:tabs>
                <w:tab w:val="num" w:pos="1440"/>
              </w:tabs>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Налице е разбиране за историческите, културните и социални обвързаности, на които се основава тази перспектива.</w:t>
            </w:r>
          </w:p>
        </w:tc>
        <w:tc>
          <w:tcPr>
            <w:tcW w:w="6176" w:type="dxa"/>
            <w:gridSpan w:val="3"/>
            <w:tcBorders>
              <w:top w:val="single" w:sz="4" w:space="0" w:color="000000"/>
              <w:left w:val="single" w:sz="4" w:space="0" w:color="000000"/>
              <w:bottom w:val="single" w:sz="4" w:space="0" w:color="000000"/>
              <w:right w:val="single" w:sz="4" w:space="0" w:color="000000"/>
            </w:tcBorders>
            <w:hideMark/>
          </w:tcPr>
          <w:p w:rsidR="00280B04" w:rsidRPr="00825264" w:rsidRDefault="00F557A7" w:rsidP="004826CC">
            <w:pPr>
              <w:tabs>
                <w:tab w:val="num" w:pos="0"/>
              </w:tabs>
              <w:spacing w:after="60" w:line="360" w:lineRule="auto"/>
              <w:ind w:left="54"/>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8. </w:t>
            </w:r>
            <w:r w:rsidR="00280B04" w:rsidRPr="00825264">
              <w:rPr>
                <w:rFonts w:ascii="Times New Roman" w:eastAsia="Times New Roman" w:hAnsi="Times New Roman" w:cs="Times New Roman"/>
                <w:noProof/>
                <w:sz w:val="24"/>
                <w:szCs w:val="24"/>
                <w:lang w:eastAsia="bg-BG"/>
              </w:rPr>
              <w:t>Прилага се структурен подход за  запазване на историческите, културните и социалните ценности на общината.</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337"/>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313" w:type="dxa"/>
            <w:gridSpan w:val="12"/>
            <w:tcBorders>
              <w:top w:val="single" w:sz="4" w:space="0" w:color="000000"/>
              <w:left w:val="single" w:sz="4" w:space="0" w:color="auto"/>
              <w:bottom w:val="single" w:sz="4" w:space="0" w:color="000000"/>
              <w:right w:val="single" w:sz="4" w:space="0" w:color="000000"/>
            </w:tcBorders>
            <w:hideMark/>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Общината провежда политика, в основата на която са интересите на бъдещите поколения и която се формира с участието на гражданите.</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6116" w:type="dxa"/>
            <w:gridSpan w:val="13"/>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0"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94" w:type="dxa"/>
            <w:gridSpan w:val="18"/>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5C5F18">
        <w:tc>
          <w:tcPr>
            <w:tcW w:w="12246" w:type="dxa"/>
            <w:gridSpan w:val="1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440"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623"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1203D9">
        <w:tc>
          <w:tcPr>
            <w:tcW w:w="2028"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3920"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298"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440"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623"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1203D9">
        <w:trPr>
          <w:cantSplit/>
        </w:trPr>
        <w:tc>
          <w:tcPr>
            <w:tcW w:w="1933" w:type="dxa"/>
            <w:gridSpan w:val="3"/>
            <w:vMerge w:val="restart"/>
            <w:tcBorders>
              <w:top w:val="single" w:sz="4" w:space="0" w:color="auto"/>
              <w:left w:val="single" w:sz="4" w:space="0" w:color="auto"/>
              <w:bottom w:val="single" w:sz="4" w:space="0" w:color="auto"/>
              <w:right w:val="single" w:sz="4" w:space="0" w:color="auto"/>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lastRenderedPageBreak/>
              <w:t>10. Стабилно финансово управление</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t xml:space="preserve">   </w:t>
            </w:r>
          </w:p>
        </w:tc>
        <w:tc>
          <w:tcPr>
            <w:tcW w:w="4065" w:type="dxa"/>
            <w:gridSpan w:val="8"/>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8"/>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Таксите на предоставяните услуги не надхвърлят реалната им стойност и не намаляват прекомерно много търсенето, особено в случаите когато се отнася за важни публични услуги.</w:t>
            </w:r>
          </w:p>
        </w:tc>
        <w:tc>
          <w:tcPr>
            <w:tcW w:w="624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40"/>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Длъжностните лица ясно определят обосновката и базата за цените на услугите.</w:t>
            </w:r>
          </w:p>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624"/>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val="restart"/>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8"/>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Следи се за целесъобразност при финансовото управление, включително при сключване на договори и използване на заеми, при изчисляване на ресурси, приходи и резерви, и при използване на допълнителни приходи.</w:t>
            </w:r>
          </w:p>
        </w:tc>
        <w:tc>
          <w:tcPr>
            <w:tcW w:w="6248"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40"/>
              </w:numPr>
              <w:spacing w:after="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Постоянни организационни документи определят финансовите отговорности, които важат за всички общински служители.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624"/>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40"/>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Вътрешния одит проверява финансовите операции, за да се осигури съответствие с одобрените вътрешни процедури. Прилага се и редовно се актуализира Система за финансово управление и контрол.</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624"/>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40"/>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Представят се редовни отчети на длъжностните лица и изборните представители, сравняващи действителните приходи и разходи с бюджета.</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273"/>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numPr>
                <w:ilvl w:val="0"/>
                <w:numId w:val="40"/>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Cs/>
                <w:noProof/>
                <w:sz w:val="24"/>
                <w:szCs w:val="24"/>
                <w:lang w:eastAsia="bg-BG"/>
              </w:rPr>
              <w:t>Сметките се одитират от лица, които са независими от общината.</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375"/>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000000"/>
              <w:bottom w:val="single" w:sz="4" w:space="0" w:color="000000"/>
              <w:right w:val="single" w:sz="4" w:space="0" w:color="000000"/>
            </w:tcBorders>
          </w:tcPr>
          <w:p w:rsidR="00533995" w:rsidRPr="00825264" w:rsidRDefault="00755803" w:rsidP="00195323">
            <w:pPr>
              <w:numPr>
                <w:ilvl w:val="0"/>
                <w:numId w:val="40"/>
              </w:numPr>
              <w:spacing w:after="0" w:line="360" w:lineRule="auto"/>
              <w:jc w:val="both"/>
              <w:rPr>
                <w:rFonts w:ascii="Times New Roman" w:eastAsia="Times New Roman" w:hAnsi="Times New Roman" w:cs="Times New Roman"/>
                <w:bCs/>
                <w:noProof/>
                <w:sz w:val="24"/>
                <w:szCs w:val="24"/>
                <w:lang w:eastAsia="bg-BG"/>
              </w:rPr>
            </w:pPr>
            <w:r w:rsidRPr="00825264">
              <w:rPr>
                <w:rFonts w:ascii="Times New Roman" w:hAnsi="Times New Roman"/>
                <w:noProof/>
                <w:sz w:val="24"/>
                <w:szCs w:val="24"/>
                <w:lang w:eastAsia="bg-BG"/>
              </w:rPr>
              <w:t>Извършените външни финансови одити се оповестяват публично.</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375"/>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nil"/>
              <w:left w:val="single" w:sz="4" w:space="0" w:color="auto"/>
              <w:bottom w:val="single" w:sz="4" w:space="0" w:color="auto"/>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7. Годишният одит включва проверка на паричната стойност (цена, такси) на предоставяните услуги от общината.</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774"/>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val="restart"/>
            <w:tcBorders>
              <w:top w:val="single" w:sz="4" w:space="0" w:color="auto"/>
              <w:left w:val="single" w:sz="4" w:space="0" w:color="auto"/>
              <w:bottom w:val="single" w:sz="4" w:space="0" w:color="auto"/>
              <w:right w:val="single" w:sz="4" w:space="0" w:color="auto"/>
            </w:tcBorders>
            <w:hideMark/>
          </w:tcPr>
          <w:p w:rsidR="00280B04" w:rsidRPr="00825264" w:rsidRDefault="00280B04" w:rsidP="002315F7">
            <w:pPr>
              <w:numPr>
                <w:ilvl w:val="0"/>
                <w:numId w:val="38"/>
              </w:num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Подготвят се многогодишни бюджетни планове с широко обществено обсъждане</w:t>
            </w:r>
          </w:p>
        </w:tc>
        <w:tc>
          <w:tcPr>
            <w:tcW w:w="6248" w:type="dxa"/>
            <w:gridSpan w:val="4"/>
            <w:tcBorders>
              <w:top w:val="single" w:sz="4" w:space="0" w:color="000000"/>
              <w:left w:val="single" w:sz="4" w:space="0" w:color="auto"/>
              <w:bottom w:val="single" w:sz="4" w:space="0" w:color="000000"/>
              <w:right w:val="single" w:sz="4" w:space="0" w:color="000000"/>
            </w:tcBorders>
          </w:tcPr>
          <w:p w:rsidR="00533995" w:rsidRPr="00825264" w:rsidRDefault="001F4B3F" w:rsidP="00195323">
            <w:pPr>
              <w:spacing w:after="0" w:line="360" w:lineRule="auto"/>
              <w:jc w:val="both"/>
              <w:rPr>
                <w:rFonts w:ascii="Times New Roman" w:eastAsia="Times New Roman" w:hAnsi="Times New Roman"/>
                <w:sz w:val="24"/>
                <w:szCs w:val="24"/>
              </w:rPr>
            </w:pPr>
            <w:r w:rsidRPr="00825264">
              <w:rPr>
                <w:rFonts w:ascii="Times New Roman" w:eastAsia="Times New Roman" w:hAnsi="Times New Roman"/>
                <w:sz w:val="24"/>
                <w:szCs w:val="24"/>
              </w:rPr>
              <w:t>8.</w:t>
            </w:r>
            <w:r w:rsidR="00755803" w:rsidRPr="00825264">
              <w:rPr>
                <w:rFonts w:ascii="Times New Roman" w:eastAsia="Times New Roman" w:hAnsi="Times New Roman"/>
                <w:sz w:val="24"/>
                <w:szCs w:val="24"/>
              </w:rPr>
              <w:t>Годишни бюджети и многогодишни прогнози се приемат преди началото на съответния период. Бюджетите трябва да очертават главните разчети за приходоизточниците и тяхното разпределение и да бъдат активно консултирани с всички заинтересовани страни.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562"/>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248" w:type="dxa"/>
            <w:gridSpan w:val="4"/>
            <w:tcBorders>
              <w:top w:val="single" w:sz="4" w:space="0" w:color="000000"/>
              <w:left w:val="single" w:sz="4" w:space="0" w:color="auto"/>
              <w:bottom w:val="single" w:sz="4" w:space="0" w:color="000000"/>
              <w:right w:val="single" w:sz="4" w:space="0" w:color="000000"/>
            </w:tcBorders>
            <w:hideMark/>
          </w:tcPr>
          <w:p w:rsidR="00E00414" w:rsidRPr="00825264" w:rsidRDefault="00755803" w:rsidP="00195323">
            <w:pPr>
              <w:spacing w:after="0" w:line="360" w:lineRule="auto"/>
              <w:jc w:val="both"/>
              <w:rPr>
                <w:rFonts w:ascii="Times New Roman" w:eastAsia="Times New Roman" w:hAnsi="Times New Roman" w:cs="Times New Roman"/>
                <w:sz w:val="24"/>
                <w:szCs w:val="24"/>
                <w:lang w:val="ru-RU"/>
              </w:rPr>
            </w:pPr>
            <w:r w:rsidRPr="00825264">
              <w:rPr>
                <w:rFonts w:ascii="Times New Roman" w:eastAsia="Times New Roman" w:hAnsi="Times New Roman" w:cs="Times New Roman"/>
                <w:noProof/>
                <w:sz w:val="24"/>
                <w:szCs w:val="24"/>
                <w:lang w:eastAsia="bg-BG"/>
              </w:rPr>
              <w:t>9</w:t>
            </w:r>
            <w:r w:rsidR="00280B04" w:rsidRPr="00825264">
              <w:rPr>
                <w:rFonts w:ascii="Times New Roman" w:eastAsia="Times New Roman" w:hAnsi="Times New Roman" w:cs="Times New Roman"/>
                <w:noProof/>
                <w:sz w:val="24"/>
                <w:szCs w:val="24"/>
                <w:lang w:eastAsia="bg-BG"/>
              </w:rPr>
              <w:t xml:space="preserve">. </w:t>
            </w:r>
            <w:proofErr w:type="spellStart"/>
            <w:r w:rsidRPr="00825264">
              <w:rPr>
                <w:rFonts w:ascii="Times New Roman" w:eastAsia="Times New Roman" w:hAnsi="Times New Roman" w:cs="Times New Roman"/>
                <w:sz w:val="24"/>
                <w:szCs w:val="24"/>
                <w:lang w:val="ru-RU"/>
              </w:rPr>
              <w:t>Общината</w:t>
            </w:r>
            <w:proofErr w:type="spellEnd"/>
            <w:r w:rsidRPr="00825264">
              <w:rPr>
                <w:rFonts w:ascii="Times New Roman" w:eastAsia="Times New Roman" w:hAnsi="Times New Roman" w:cs="Times New Roman"/>
                <w:sz w:val="24"/>
                <w:szCs w:val="24"/>
                <w:lang w:val="ru-RU"/>
              </w:rPr>
              <w:t xml:space="preserve"> публично </w:t>
            </w:r>
            <w:proofErr w:type="spellStart"/>
            <w:r w:rsidRPr="00825264">
              <w:rPr>
                <w:rFonts w:ascii="Times New Roman" w:eastAsia="Times New Roman" w:hAnsi="Times New Roman" w:cs="Times New Roman"/>
                <w:sz w:val="24"/>
                <w:szCs w:val="24"/>
                <w:lang w:val="ru-RU"/>
              </w:rPr>
              <w:t>оповестява</w:t>
            </w:r>
            <w:proofErr w:type="spellEnd"/>
            <w:r w:rsidRPr="00825264">
              <w:rPr>
                <w:rFonts w:ascii="Times New Roman" w:eastAsia="Times New Roman" w:hAnsi="Times New Roman" w:cs="Times New Roman"/>
                <w:sz w:val="24"/>
                <w:szCs w:val="24"/>
                <w:lang w:val="ru-RU"/>
              </w:rPr>
              <w:t xml:space="preserve"> и </w:t>
            </w:r>
            <w:proofErr w:type="spellStart"/>
            <w:r w:rsidRPr="00825264">
              <w:rPr>
                <w:rFonts w:ascii="Times New Roman" w:eastAsia="Times New Roman" w:hAnsi="Times New Roman" w:cs="Times New Roman"/>
                <w:sz w:val="24"/>
                <w:szCs w:val="24"/>
                <w:lang w:val="ru-RU"/>
              </w:rPr>
              <w:t>предоставя</w:t>
            </w:r>
            <w:proofErr w:type="spellEnd"/>
            <w:r w:rsidRPr="00825264">
              <w:rPr>
                <w:rFonts w:ascii="Times New Roman" w:eastAsia="Times New Roman" w:hAnsi="Times New Roman" w:cs="Times New Roman"/>
                <w:sz w:val="24"/>
                <w:szCs w:val="24"/>
                <w:lang w:val="ru-RU"/>
              </w:rPr>
              <w:t xml:space="preserve"> информация за </w:t>
            </w:r>
            <w:proofErr w:type="spellStart"/>
            <w:r w:rsidRPr="00825264">
              <w:rPr>
                <w:rFonts w:ascii="Times New Roman" w:eastAsia="Times New Roman" w:hAnsi="Times New Roman" w:cs="Times New Roman"/>
                <w:sz w:val="24"/>
                <w:szCs w:val="24"/>
                <w:lang w:val="ru-RU"/>
              </w:rPr>
              <w:t>основните</w:t>
            </w:r>
            <w:proofErr w:type="spellEnd"/>
            <w:r w:rsidRPr="00825264">
              <w:rPr>
                <w:rFonts w:ascii="Times New Roman" w:eastAsia="Times New Roman" w:hAnsi="Times New Roman" w:cs="Times New Roman"/>
                <w:sz w:val="24"/>
                <w:szCs w:val="24"/>
                <w:lang w:val="ru-RU"/>
              </w:rPr>
              <w:t xml:space="preserve"> показатели на бюджета, </w:t>
            </w:r>
            <w:proofErr w:type="spellStart"/>
            <w:r w:rsidRPr="00825264">
              <w:rPr>
                <w:rFonts w:ascii="Times New Roman" w:eastAsia="Times New Roman" w:hAnsi="Times New Roman" w:cs="Times New Roman"/>
                <w:sz w:val="24"/>
                <w:szCs w:val="24"/>
                <w:lang w:val="ru-RU"/>
              </w:rPr>
              <w:t>одобреният</w:t>
            </w:r>
            <w:proofErr w:type="spellEnd"/>
            <w:r w:rsidRPr="00825264">
              <w:rPr>
                <w:rFonts w:ascii="Times New Roman" w:eastAsia="Times New Roman" w:hAnsi="Times New Roman" w:cs="Times New Roman"/>
                <w:sz w:val="24"/>
                <w:szCs w:val="24"/>
                <w:lang w:val="ru-RU"/>
              </w:rPr>
              <w:t xml:space="preserve"> бюджет, </w:t>
            </w:r>
            <w:proofErr w:type="spellStart"/>
            <w:r w:rsidRPr="00825264">
              <w:rPr>
                <w:rFonts w:ascii="Times New Roman" w:eastAsia="Times New Roman" w:hAnsi="Times New Roman" w:cs="Times New Roman"/>
                <w:sz w:val="24"/>
                <w:szCs w:val="24"/>
                <w:lang w:val="ru-RU"/>
              </w:rPr>
              <w:t>годишният</w:t>
            </w:r>
            <w:proofErr w:type="spellEnd"/>
            <w:r w:rsidRPr="00825264">
              <w:rPr>
                <w:rFonts w:ascii="Times New Roman" w:eastAsia="Times New Roman" w:hAnsi="Times New Roman" w:cs="Times New Roman"/>
                <w:sz w:val="24"/>
                <w:szCs w:val="24"/>
                <w:lang w:val="ru-RU"/>
              </w:rPr>
              <w:t xml:space="preserve"> отчет за </w:t>
            </w:r>
            <w:proofErr w:type="spellStart"/>
            <w:r w:rsidRPr="00825264">
              <w:rPr>
                <w:rFonts w:ascii="Times New Roman" w:eastAsia="Times New Roman" w:hAnsi="Times New Roman" w:cs="Times New Roman"/>
                <w:sz w:val="24"/>
                <w:szCs w:val="24"/>
                <w:lang w:val="ru-RU"/>
              </w:rPr>
              <w:t>изпълнението</w:t>
            </w:r>
            <w:proofErr w:type="spellEnd"/>
            <w:r w:rsidRPr="00825264">
              <w:rPr>
                <w:rFonts w:ascii="Times New Roman" w:eastAsia="Times New Roman" w:hAnsi="Times New Roman" w:cs="Times New Roman"/>
                <w:sz w:val="24"/>
                <w:szCs w:val="24"/>
                <w:lang w:val="ru-RU"/>
              </w:rPr>
              <w:t xml:space="preserve"> </w:t>
            </w:r>
            <w:proofErr w:type="spellStart"/>
            <w:r w:rsidRPr="00825264">
              <w:rPr>
                <w:rFonts w:ascii="Times New Roman" w:eastAsia="Times New Roman" w:hAnsi="Times New Roman" w:cs="Times New Roman"/>
                <w:sz w:val="24"/>
                <w:szCs w:val="24"/>
                <w:lang w:val="ru-RU"/>
              </w:rPr>
              <w:t>му</w:t>
            </w:r>
            <w:proofErr w:type="spellEnd"/>
            <w:r w:rsidRPr="00825264">
              <w:rPr>
                <w:rFonts w:ascii="Times New Roman" w:eastAsia="Times New Roman" w:hAnsi="Times New Roman" w:cs="Times New Roman"/>
                <w:sz w:val="24"/>
                <w:szCs w:val="24"/>
                <w:lang w:val="ru-RU"/>
              </w:rPr>
              <w:t xml:space="preserve"> и </w:t>
            </w:r>
            <w:proofErr w:type="spellStart"/>
            <w:r w:rsidRPr="00825264">
              <w:rPr>
                <w:rFonts w:ascii="Times New Roman" w:eastAsia="Times New Roman" w:hAnsi="Times New Roman" w:cs="Times New Roman"/>
                <w:sz w:val="24"/>
                <w:szCs w:val="24"/>
                <w:lang w:val="ru-RU"/>
              </w:rPr>
              <w:t>данъчните</w:t>
            </w:r>
            <w:proofErr w:type="spellEnd"/>
            <w:r w:rsidRPr="00825264">
              <w:rPr>
                <w:rFonts w:ascii="Times New Roman" w:eastAsia="Times New Roman" w:hAnsi="Times New Roman" w:cs="Times New Roman"/>
                <w:sz w:val="24"/>
                <w:szCs w:val="24"/>
                <w:lang w:val="ru-RU"/>
              </w:rPr>
              <w:t xml:space="preserve"> ставки, </w:t>
            </w:r>
            <w:proofErr w:type="spellStart"/>
            <w:r w:rsidRPr="00825264">
              <w:rPr>
                <w:rFonts w:ascii="Times New Roman" w:eastAsia="Times New Roman" w:hAnsi="Times New Roman" w:cs="Times New Roman"/>
                <w:sz w:val="24"/>
                <w:szCs w:val="24"/>
                <w:lang w:val="ru-RU"/>
              </w:rPr>
              <w:t>както</w:t>
            </w:r>
            <w:proofErr w:type="spellEnd"/>
            <w:r w:rsidRPr="00825264">
              <w:rPr>
                <w:rFonts w:ascii="Times New Roman" w:eastAsia="Times New Roman" w:hAnsi="Times New Roman" w:cs="Times New Roman"/>
                <w:sz w:val="24"/>
                <w:szCs w:val="24"/>
                <w:lang w:val="ru-RU"/>
              </w:rPr>
              <w:t xml:space="preserve"> и </w:t>
            </w:r>
            <w:proofErr w:type="spellStart"/>
            <w:r w:rsidRPr="00825264">
              <w:rPr>
                <w:rFonts w:ascii="Times New Roman" w:eastAsia="Times New Roman" w:hAnsi="Times New Roman" w:cs="Times New Roman"/>
                <w:sz w:val="24"/>
                <w:szCs w:val="24"/>
                <w:lang w:val="ru-RU"/>
              </w:rPr>
              <w:t>развитието</w:t>
            </w:r>
            <w:proofErr w:type="spellEnd"/>
            <w:r w:rsidRPr="00825264">
              <w:rPr>
                <w:rFonts w:ascii="Times New Roman" w:eastAsia="Times New Roman" w:hAnsi="Times New Roman" w:cs="Times New Roman"/>
                <w:sz w:val="24"/>
                <w:szCs w:val="24"/>
                <w:lang w:val="ru-RU"/>
              </w:rPr>
              <w:t xml:space="preserve"> на </w:t>
            </w:r>
            <w:proofErr w:type="spellStart"/>
            <w:r w:rsidRPr="00825264">
              <w:rPr>
                <w:rFonts w:ascii="Times New Roman" w:eastAsia="Times New Roman" w:hAnsi="Times New Roman" w:cs="Times New Roman"/>
                <w:sz w:val="24"/>
                <w:szCs w:val="24"/>
                <w:lang w:val="ru-RU"/>
              </w:rPr>
              <w:t>видовете</w:t>
            </w:r>
            <w:proofErr w:type="spellEnd"/>
            <w:r w:rsidRPr="00825264">
              <w:rPr>
                <w:rFonts w:ascii="Times New Roman" w:eastAsia="Times New Roman" w:hAnsi="Times New Roman" w:cs="Times New Roman"/>
                <w:sz w:val="24"/>
                <w:szCs w:val="24"/>
                <w:lang w:val="ru-RU"/>
              </w:rPr>
              <w:t xml:space="preserve"> услуги и </w:t>
            </w:r>
            <w:proofErr w:type="spellStart"/>
            <w:r w:rsidRPr="00825264">
              <w:rPr>
                <w:rFonts w:ascii="Times New Roman" w:eastAsia="Times New Roman" w:hAnsi="Times New Roman" w:cs="Times New Roman"/>
                <w:sz w:val="24"/>
                <w:szCs w:val="24"/>
                <w:lang w:val="ru-RU"/>
              </w:rPr>
              <w:t>подобряване</w:t>
            </w:r>
            <w:proofErr w:type="spellEnd"/>
            <w:r w:rsidRPr="00825264">
              <w:rPr>
                <w:rFonts w:ascii="Times New Roman" w:eastAsia="Times New Roman" w:hAnsi="Times New Roman" w:cs="Times New Roman"/>
                <w:sz w:val="24"/>
                <w:szCs w:val="24"/>
                <w:lang w:val="ru-RU"/>
              </w:rPr>
              <w:t xml:space="preserve"> на </w:t>
            </w:r>
            <w:proofErr w:type="spellStart"/>
            <w:r w:rsidRPr="00825264">
              <w:rPr>
                <w:rFonts w:ascii="Times New Roman" w:eastAsia="Times New Roman" w:hAnsi="Times New Roman" w:cs="Times New Roman"/>
                <w:sz w:val="24"/>
                <w:szCs w:val="24"/>
                <w:lang w:val="ru-RU"/>
              </w:rPr>
              <w:t>тяхното</w:t>
            </w:r>
            <w:proofErr w:type="spellEnd"/>
            <w:r w:rsidRPr="00825264">
              <w:rPr>
                <w:rFonts w:ascii="Times New Roman" w:eastAsia="Times New Roman" w:hAnsi="Times New Roman" w:cs="Times New Roman"/>
                <w:sz w:val="24"/>
                <w:szCs w:val="24"/>
                <w:lang w:val="ru-RU"/>
              </w:rPr>
              <w:t xml:space="preserve"> качество. </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tcBorders>
              <w:top w:val="single" w:sz="4" w:space="0" w:color="auto"/>
              <w:left w:val="single" w:sz="4" w:space="0" w:color="auto"/>
              <w:bottom w:val="single" w:sz="4" w:space="0" w:color="000000"/>
              <w:right w:val="single" w:sz="4" w:space="0" w:color="000000"/>
            </w:tcBorders>
            <w:hideMark/>
          </w:tcPr>
          <w:p w:rsidR="00280B04" w:rsidRPr="00825264" w:rsidRDefault="00280B04" w:rsidP="002315F7">
            <w:pPr>
              <w:numPr>
                <w:ilvl w:val="0"/>
                <w:numId w:val="38"/>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Рисковете са правилно преценявани и управлявани, включително чрез публикуване на консолидирани отчети и, в случай на публично-частни партньорства, чрез реалистично разпределяне на рисковете.</w:t>
            </w:r>
          </w:p>
        </w:tc>
        <w:tc>
          <w:tcPr>
            <w:tcW w:w="6248"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1</w:t>
            </w:r>
            <w:r w:rsidR="00755803" w:rsidRPr="00825264">
              <w:rPr>
                <w:rFonts w:ascii="Times New Roman" w:eastAsia="Times New Roman" w:hAnsi="Times New Roman" w:cs="Times New Roman"/>
                <w:bCs/>
                <w:noProof/>
                <w:sz w:val="24"/>
                <w:szCs w:val="24"/>
                <w:lang w:eastAsia="bg-BG"/>
              </w:rPr>
              <w:t>0</w:t>
            </w:r>
            <w:r w:rsidRPr="00825264">
              <w:rPr>
                <w:rFonts w:ascii="Times New Roman" w:eastAsia="Times New Roman" w:hAnsi="Times New Roman" w:cs="Times New Roman"/>
                <w:bCs/>
                <w:noProof/>
                <w:sz w:val="24"/>
                <w:szCs w:val="24"/>
                <w:lang w:eastAsia="bg-BG"/>
              </w:rPr>
              <w:t>. Общината установява и управлява своите финансови и свързани с предоставянето на услуги рискове чрез една от следните дейности:</w:t>
            </w:r>
          </w:p>
          <w:p w:rsidR="00280B04" w:rsidRPr="00825264" w:rsidRDefault="00280B04" w:rsidP="002315F7">
            <w:pPr>
              <w:numPr>
                <w:ilvl w:val="1"/>
                <w:numId w:val="42"/>
              </w:numPr>
              <w:tabs>
                <w:tab w:val="left" w:pos="252"/>
              </w:tabs>
              <w:spacing w:after="0" w:line="360" w:lineRule="auto"/>
              <w:ind w:left="72"/>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идентифициране и управление на рисковете;</w:t>
            </w:r>
          </w:p>
          <w:p w:rsidR="00280B04" w:rsidRPr="00825264" w:rsidRDefault="00280B04" w:rsidP="002315F7">
            <w:pPr>
              <w:numPr>
                <w:ilvl w:val="1"/>
                <w:numId w:val="42"/>
              </w:numPr>
              <w:tabs>
                <w:tab w:val="left" w:pos="252"/>
              </w:tabs>
              <w:spacing w:after="0" w:line="360" w:lineRule="auto"/>
              <w:ind w:left="72"/>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избягване на рисковете (например чрез прехвърляне на дейността на друго юридическо лице);</w:t>
            </w:r>
          </w:p>
          <w:p w:rsidR="00280B04" w:rsidRPr="00825264" w:rsidRDefault="00280B04" w:rsidP="002315F7">
            <w:pPr>
              <w:numPr>
                <w:ilvl w:val="1"/>
                <w:numId w:val="42"/>
              </w:numPr>
              <w:tabs>
                <w:tab w:val="left" w:pos="252"/>
              </w:tabs>
              <w:spacing w:after="0" w:line="360" w:lineRule="auto"/>
              <w:ind w:left="72"/>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bCs/>
                <w:noProof/>
                <w:sz w:val="24"/>
                <w:szCs w:val="24"/>
                <w:lang w:eastAsia="bg-BG"/>
              </w:rPr>
              <w:t xml:space="preserve"> </w:t>
            </w:r>
            <w:r w:rsidRPr="00825264">
              <w:rPr>
                <w:rFonts w:ascii="Times New Roman" w:eastAsia="Times New Roman" w:hAnsi="Times New Roman" w:cs="Times New Roman"/>
                <w:noProof/>
                <w:sz w:val="24"/>
                <w:szCs w:val="24"/>
                <w:lang w:eastAsia="bg-BG"/>
              </w:rPr>
              <w:t>прехвърляне (трансфер) на рисковете (например чрез публично-частни партньорства или получаването на търговски гаранции);  или</w:t>
            </w:r>
          </w:p>
          <w:p w:rsidR="00280B04" w:rsidRPr="00825264" w:rsidRDefault="00280B04" w:rsidP="00AC7E11">
            <w:pPr>
              <w:numPr>
                <w:ilvl w:val="1"/>
                <w:numId w:val="42"/>
              </w:numPr>
              <w:spacing w:after="0" w:line="360" w:lineRule="auto"/>
              <w:ind w:left="252" w:hanging="180"/>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разпределяне на рисковете (например чрез работа в сътрудничество с друга община).</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547"/>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4065" w:type="dxa"/>
            <w:gridSpan w:val="8"/>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38"/>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Местната власт участва в разпоредбите и споразуменията, касаещи  междуобщинската солидарност, справедливото разпределяне на тежести и ползи и редуцирането на рискове (изравнителни системи, междуобщинско сътрудничество и споделяне на рискове).</w:t>
            </w:r>
          </w:p>
        </w:tc>
        <w:tc>
          <w:tcPr>
            <w:tcW w:w="6248" w:type="dxa"/>
            <w:gridSpan w:val="4"/>
            <w:tcBorders>
              <w:top w:val="single" w:sz="4" w:space="0" w:color="000000"/>
              <w:left w:val="single" w:sz="4" w:space="0" w:color="000000"/>
              <w:bottom w:val="single" w:sz="4" w:space="0" w:color="000000"/>
              <w:right w:val="single" w:sz="4" w:space="0" w:color="000000"/>
            </w:tcBorders>
            <w:hideMark/>
          </w:tcPr>
          <w:p w:rsidR="00280B04" w:rsidRPr="00825264" w:rsidRDefault="00755803" w:rsidP="000307D5">
            <w:pPr>
              <w:autoSpaceDE w:val="0"/>
              <w:autoSpaceDN w:val="0"/>
              <w:adjustRightInd w:val="0"/>
              <w:spacing w:after="0" w:line="360" w:lineRule="auto"/>
              <w:jc w:val="both"/>
              <w:rPr>
                <w:rFonts w:ascii="Times New Roman" w:eastAsia="Times New Roman" w:hAnsi="Times New Roman" w:cs="Times New Roman"/>
                <w:sz w:val="24"/>
                <w:szCs w:val="24"/>
              </w:rPr>
            </w:pPr>
            <w:r w:rsidRPr="00825264">
              <w:rPr>
                <w:rFonts w:ascii="Times New Roman" w:eastAsia="Times New Roman" w:hAnsi="Times New Roman" w:cs="Times New Roman"/>
                <w:color w:val="000000"/>
                <w:sz w:val="24"/>
                <w:szCs w:val="24"/>
              </w:rPr>
              <w:t>11</w:t>
            </w:r>
            <w:r w:rsidR="00280B04" w:rsidRPr="00825264">
              <w:rPr>
                <w:rFonts w:ascii="Times New Roman" w:eastAsia="Times New Roman" w:hAnsi="Times New Roman" w:cs="Times New Roman"/>
                <w:color w:val="000000"/>
                <w:sz w:val="24"/>
                <w:szCs w:val="24"/>
              </w:rPr>
              <w:t xml:space="preserve">. </w:t>
            </w:r>
            <w:r w:rsidRPr="00825264">
              <w:rPr>
                <w:rFonts w:ascii="Times New Roman" w:eastAsia="Times New Roman" w:hAnsi="Times New Roman" w:cs="Times New Roman"/>
                <w:sz w:val="24"/>
                <w:szCs w:val="24"/>
              </w:rPr>
              <w:t>Общината участва във форми на междуобщинско сътрудничество с цел подобряване на дейността й, както и предоставяните от нея услуги</w:t>
            </w:r>
            <w:r w:rsidR="002001C7" w:rsidRPr="00825264">
              <w:rPr>
                <w:rFonts w:ascii="Times New Roman" w:eastAsia="Times New Roman" w:hAnsi="Times New Roman" w:cs="Times New Roman"/>
                <w:sz w:val="24"/>
                <w:szCs w:val="24"/>
              </w:rPr>
              <w:t>.</w:t>
            </w:r>
          </w:p>
          <w:p w:rsidR="00E00414" w:rsidRPr="00825264" w:rsidRDefault="00E00414" w:rsidP="00195323">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cantSplit/>
          <w:trHeight w:val="421"/>
        </w:trPr>
        <w:tc>
          <w:tcPr>
            <w:tcW w:w="1933" w:type="dxa"/>
            <w:gridSpan w:val="3"/>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313" w:type="dxa"/>
            <w:gridSpan w:val="12"/>
            <w:tcBorders>
              <w:top w:val="single" w:sz="4" w:space="0" w:color="000000"/>
              <w:left w:val="single" w:sz="4" w:space="0" w:color="auto"/>
              <w:bottom w:val="single" w:sz="4" w:space="0" w:color="000000"/>
              <w:right w:val="single" w:sz="4" w:space="0" w:color="000000"/>
            </w:tcBorders>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Общинските финанси се планират и изразходват разумно и общинската администрация отчита пред гражданите приходите и разходите.</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bCs/>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c>
          <w:tcPr>
            <w:tcW w:w="5810" w:type="dxa"/>
            <w:gridSpan w:val="8"/>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436" w:type="dxa"/>
            <w:gridSpan w:val="7"/>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94" w:type="dxa"/>
            <w:gridSpan w:val="18"/>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5C5F18">
        <w:tc>
          <w:tcPr>
            <w:tcW w:w="12246" w:type="dxa"/>
            <w:gridSpan w:val="1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539"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5C5F18">
        <w:tc>
          <w:tcPr>
            <w:tcW w:w="1842" w:type="dxa"/>
            <w:gridSpan w:val="2"/>
            <w:tcBorders>
              <w:top w:val="single" w:sz="4" w:space="0" w:color="000000"/>
              <w:left w:val="single" w:sz="4" w:space="0" w:color="000000"/>
              <w:bottom w:val="single" w:sz="4" w:space="0" w:color="auto"/>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3968" w:type="dxa"/>
            <w:gridSpan w:val="6"/>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436" w:type="dxa"/>
            <w:gridSpan w:val="7"/>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539" w:type="dxa"/>
            <w:gridSpan w:val="4"/>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5C5F18">
        <w:trPr>
          <w:cantSplit/>
          <w:trHeight w:val="800"/>
        </w:trPr>
        <w:tc>
          <w:tcPr>
            <w:tcW w:w="1842" w:type="dxa"/>
            <w:gridSpan w:val="2"/>
            <w:vMerge w:val="restart"/>
            <w:tcBorders>
              <w:top w:val="single" w:sz="4" w:space="0" w:color="auto"/>
              <w:left w:val="single" w:sz="4" w:space="0" w:color="auto"/>
              <w:bottom w:val="single" w:sz="4" w:space="0" w:color="auto"/>
              <w:right w:val="single" w:sz="4" w:space="0" w:color="auto"/>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11. Човешки права, културно разнообразие и социално единство</w:t>
            </w: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t xml:space="preserve">   </w:t>
            </w:r>
          </w:p>
        </w:tc>
        <w:tc>
          <w:tcPr>
            <w:tcW w:w="3918" w:type="dxa"/>
            <w:gridSpan w:val="5"/>
            <w:tcBorders>
              <w:top w:val="single" w:sz="4" w:space="0" w:color="auto"/>
              <w:left w:val="single" w:sz="4" w:space="0" w:color="auto"/>
              <w:bottom w:val="single" w:sz="4" w:space="0" w:color="auto"/>
              <w:right w:val="single" w:sz="4" w:space="0" w:color="auto"/>
            </w:tcBorders>
            <w:hideMark/>
          </w:tcPr>
          <w:p w:rsidR="00280B04" w:rsidRPr="00825264" w:rsidRDefault="00280B04" w:rsidP="002315F7">
            <w:pPr>
              <w:numPr>
                <w:ilvl w:val="0"/>
                <w:numId w:val="44"/>
              </w:numPr>
              <w:spacing w:after="12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Човешките права, които са в сферата на влияние на местната власт, се зачитат, защитават и прилагат, и се взимат мерки за борба с дискриминацията, на каквато и да е основа.</w:t>
            </w:r>
          </w:p>
        </w:tc>
        <w:tc>
          <w:tcPr>
            <w:tcW w:w="6486" w:type="dxa"/>
            <w:gridSpan w:val="8"/>
            <w:tcBorders>
              <w:top w:val="single" w:sz="4" w:space="0" w:color="000000"/>
              <w:left w:val="single" w:sz="4" w:space="0" w:color="auto"/>
              <w:bottom w:val="single" w:sz="4" w:space="0" w:color="000000"/>
              <w:right w:val="single" w:sz="4" w:space="0" w:color="000000"/>
            </w:tcBorders>
            <w:hideMark/>
          </w:tcPr>
          <w:p w:rsidR="00E00414" w:rsidRPr="00825264" w:rsidRDefault="001F4B3F" w:rsidP="001F4B3F">
            <w:pPr>
              <w:autoSpaceDE w:val="0"/>
              <w:autoSpaceDN w:val="0"/>
              <w:adjustRightInd w:val="0"/>
              <w:spacing w:after="0" w:line="360" w:lineRule="auto"/>
              <w:jc w:val="both"/>
              <w:rPr>
                <w:rFonts w:ascii="Times New Roman" w:eastAsia="Times New Roman" w:hAnsi="Times New Roman"/>
                <w:sz w:val="24"/>
                <w:szCs w:val="24"/>
              </w:rPr>
            </w:pPr>
            <w:r w:rsidRPr="00825264">
              <w:rPr>
                <w:rFonts w:ascii="Times New Roman" w:eastAsia="Times New Roman" w:hAnsi="Times New Roman" w:cs="Times New Roman"/>
                <w:sz w:val="24"/>
                <w:szCs w:val="24"/>
              </w:rPr>
              <w:t xml:space="preserve">1. </w:t>
            </w:r>
            <w:r w:rsidR="001203D9" w:rsidRPr="00834966">
              <w:rPr>
                <w:rFonts w:ascii="Times New Roman" w:eastAsia="Times New Roman" w:hAnsi="Times New Roman" w:cs="Times New Roman"/>
                <w:sz w:val="24"/>
                <w:szCs w:val="24"/>
              </w:rPr>
              <w:t>Общината предприема действия, защитаващи всички обществени групи от дискриминация и социално изключване.</w:t>
            </w:r>
          </w:p>
          <w:p w:rsidR="00E00414" w:rsidRPr="00825264" w:rsidRDefault="00E00414" w:rsidP="00195323">
            <w:pPr>
              <w:spacing w:after="60" w:line="360" w:lineRule="auto"/>
              <w:jc w:val="both"/>
              <w:rPr>
                <w:rFonts w:ascii="Times New Roman" w:eastAsia="Times New Roman" w:hAnsi="Times New Roman" w:cs="Times New Roman"/>
                <w:noProof/>
                <w:sz w:val="24"/>
                <w:szCs w:val="24"/>
                <w:lang w:eastAsia="bg-BG"/>
              </w:rPr>
            </w:pP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rPr>
          <w:cantSplit/>
          <w:trHeight w:val="748"/>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18" w:type="dxa"/>
            <w:gridSpan w:val="5"/>
            <w:tcBorders>
              <w:top w:val="single" w:sz="4" w:space="0" w:color="auto"/>
              <w:left w:val="single" w:sz="4" w:space="0" w:color="auto"/>
              <w:bottom w:val="single" w:sz="4" w:space="0" w:color="000000"/>
              <w:right w:val="single" w:sz="4" w:space="0" w:color="000000"/>
            </w:tcBorders>
            <w:hideMark/>
          </w:tcPr>
          <w:p w:rsidR="00280B04" w:rsidRPr="00825264" w:rsidRDefault="00280B04" w:rsidP="002315F7">
            <w:pPr>
              <w:numPr>
                <w:ilvl w:val="0"/>
                <w:numId w:val="44"/>
              </w:numPr>
              <w:spacing w:after="12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Културното разнообразие се приема като преимущество и се полагат постоянни усилия всички да откриват своите интереси в местната общност, да се идентифицират с нея и да не се чувстват изолирани.</w:t>
            </w:r>
          </w:p>
        </w:tc>
        <w:tc>
          <w:tcPr>
            <w:tcW w:w="6486" w:type="dxa"/>
            <w:gridSpan w:val="8"/>
            <w:tcBorders>
              <w:top w:val="single" w:sz="4" w:space="0" w:color="000000"/>
              <w:left w:val="single" w:sz="4" w:space="0" w:color="000000"/>
              <w:bottom w:val="single" w:sz="4" w:space="0" w:color="000000"/>
              <w:right w:val="single" w:sz="4" w:space="0" w:color="000000"/>
            </w:tcBorders>
            <w:hideMark/>
          </w:tcPr>
          <w:p w:rsidR="00280B04" w:rsidRPr="00825264" w:rsidRDefault="00B15738" w:rsidP="000307D5">
            <w:pPr>
              <w:spacing w:after="0" w:line="360" w:lineRule="auto"/>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val="en-US" w:eastAsia="bg-BG"/>
              </w:rPr>
              <w:t>2.</w:t>
            </w:r>
            <w:r w:rsidR="00280B04" w:rsidRPr="00825264">
              <w:rPr>
                <w:rFonts w:ascii="Times New Roman" w:eastAsia="Times New Roman" w:hAnsi="Times New Roman"/>
                <w:noProof/>
                <w:sz w:val="24"/>
                <w:szCs w:val="24"/>
                <w:lang w:eastAsia="bg-BG"/>
              </w:rPr>
              <w:t xml:space="preserve">Общината активно насърчава многообразието и сближаването в интерес на всички граждани, като предоставя ресурси, подкрепя и подпомага финансово дейностите на неправителствените организации, насърчава диалога и партньорствата между различни основни социални  партньори.   </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rPr>
          <w:cantSplit/>
          <w:trHeight w:val="650"/>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18" w:type="dxa"/>
            <w:gridSpan w:val="5"/>
            <w:vMerge w:val="restart"/>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44"/>
              </w:numPr>
              <w:spacing w:after="12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Насърчава се социалното единство и интеграцията на изостаналите райони.</w:t>
            </w:r>
          </w:p>
        </w:tc>
        <w:tc>
          <w:tcPr>
            <w:tcW w:w="6486" w:type="dxa"/>
            <w:gridSpan w:val="8"/>
            <w:tcBorders>
              <w:top w:val="single" w:sz="4" w:space="0" w:color="000000"/>
              <w:left w:val="single" w:sz="4" w:space="0" w:color="000000"/>
              <w:bottom w:val="single" w:sz="4" w:space="0" w:color="000000"/>
              <w:right w:val="single" w:sz="4" w:space="0" w:color="000000"/>
            </w:tcBorders>
            <w:hideMark/>
          </w:tcPr>
          <w:p w:rsidR="00E00414" w:rsidRPr="00825264" w:rsidRDefault="00B15738" w:rsidP="000307D5">
            <w:pPr>
              <w:spacing w:after="0" w:line="360" w:lineRule="auto"/>
              <w:jc w:val="both"/>
              <w:rPr>
                <w:rFonts w:ascii="Times New Roman" w:eastAsia="Times New Roman" w:hAnsi="Times New Roman" w:cs="Times New Roman"/>
                <w:noProof/>
                <w:sz w:val="24"/>
                <w:szCs w:val="24"/>
                <w:highlight w:val="yellow"/>
                <w:lang w:eastAsia="bg-BG"/>
              </w:rPr>
            </w:pPr>
            <w:r w:rsidRPr="00825264">
              <w:rPr>
                <w:rFonts w:ascii="Times New Roman" w:eastAsia="Times New Roman" w:hAnsi="Times New Roman" w:cs="Times New Roman"/>
                <w:sz w:val="24"/>
                <w:szCs w:val="24"/>
                <w:lang w:val="en-US"/>
              </w:rPr>
              <w:t>3.</w:t>
            </w:r>
            <w:r w:rsidR="00755803" w:rsidRPr="00825264">
              <w:rPr>
                <w:rFonts w:ascii="Times New Roman" w:eastAsia="Times New Roman" w:hAnsi="Times New Roman" w:cs="Times New Roman"/>
                <w:sz w:val="24"/>
                <w:szCs w:val="24"/>
              </w:rPr>
              <w:t>Общината прилага политика за подобряване на социалното сближаване и насърчаване междукултурно общуване и взаимодействие.</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rPr>
          <w:cantSplit/>
          <w:trHeight w:val="650"/>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18" w:type="dxa"/>
            <w:gridSpan w:val="5"/>
            <w:vMerge/>
            <w:tcBorders>
              <w:top w:val="nil"/>
              <w:left w:val="single" w:sz="4" w:space="0" w:color="auto"/>
              <w:bottom w:val="nil"/>
              <w:right w:val="nil"/>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486" w:type="dxa"/>
            <w:gridSpan w:val="8"/>
            <w:tcBorders>
              <w:top w:val="single" w:sz="4" w:space="0" w:color="000000"/>
              <w:left w:val="single" w:sz="4" w:space="0" w:color="000000"/>
              <w:bottom w:val="single" w:sz="4" w:space="0" w:color="000000"/>
              <w:right w:val="single" w:sz="4" w:space="0" w:color="000000"/>
            </w:tcBorders>
          </w:tcPr>
          <w:p w:rsidR="00E00414" w:rsidRPr="00825264" w:rsidRDefault="00B15738" w:rsidP="000307D5">
            <w:pPr>
              <w:spacing w:after="0" w:line="360" w:lineRule="auto"/>
              <w:jc w:val="both"/>
              <w:rPr>
                <w:rFonts w:ascii="Times New Roman" w:eastAsia="Times New Roman" w:hAnsi="Times New Roman" w:cs="Times New Roman"/>
                <w:noProof/>
                <w:color w:val="000000"/>
                <w:sz w:val="24"/>
                <w:szCs w:val="24"/>
                <w:lang w:eastAsia="bg-BG"/>
              </w:rPr>
            </w:pPr>
            <w:r w:rsidRPr="00825264">
              <w:rPr>
                <w:rFonts w:ascii="Times New Roman" w:hAnsi="Times New Roman"/>
                <w:noProof/>
                <w:sz w:val="24"/>
                <w:szCs w:val="24"/>
                <w:lang w:val="en-US" w:eastAsia="bg-BG"/>
              </w:rPr>
              <w:t>4</w:t>
            </w:r>
            <w:r w:rsidR="001F4B3F" w:rsidRPr="00825264">
              <w:rPr>
                <w:rFonts w:ascii="Times New Roman" w:hAnsi="Times New Roman"/>
                <w:noProof/>
                <w:sz w:val="24"/>
                <w:szCs w:val="24"/>
                <w:lang w:eastAsia="bg-BG"/>
              </w:rPr>
              <w:t xml:space="preserve">. </w:t>
            </w:r>
            <w:r w:rsidR="00755803" w:rsidRPr="00825264">
              <w:rPr>
                <w:rFonts w:ascii="Times New Roman" w:hAnsi="Times New Roman"/>
                <w:noProof/>
                <w:sz w:val="24"/>
                <w:szCs w:val="24"/>
                <w:lang w:eastAsia="bg-BG"/>
              </w:rPr>
              <w:t>Общината е приела отделни планове за интеграция на конкретни социално уязвими групи.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rPr>
          <w:cantSplit/>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918" w:type="dxa"/>
            <w:gridSpan w:val="5"/>
            <w:tcBorders>
              <w:top w:val="single" w:sz="4" w:space="0" w:color="000000"/>
              <w:left w:val="single" w:sz="4" w:space="0" w:color="auto"/>
              <w:bottom w:val="single" w:sz="4" w:space="0" w:color="000000"/>
              <w:right w:val="single" w:sz="4" w:space="0" w:color="000000"/>
            </w:tcBorders>
            <w:hideMark/>
          </w:tcPr>
          <w:p w:rsidR="00280B04" w:rsidRPr="00825264" w:rsidRDefault="00280B04" w:rsidP="002315F7">
            <w:pPr>
              <w:numPr>
                <w:ilvl w:val="0"/>
                <w:numId w:val="44"/>
              </w:numPr>
              <w:spacing w:after="60" w:line="360" w:lineRule="auto"/>
              <w:jc w:val="both"/>
              <w:rPr>
                <w:rFonts w:ascii="Times New Roman" w:eastAsia="Times New Roman" w:hAnsi="Times New Roman" w:cs="Times New Roman"/>
                <w:bCs/>
                <w:noProof/>
                <w:sz w:val="24"/>
                <w:szCs w:val="24"/>
                <w:lang w:eastAsia="bg-BG"/>
              </w:rPr>
            </w:pPr>
            <w:r w:rsidRPr="00825264">
              <w:rPr>
                <w:rFonts w:ascii="Times New Roman" w:eastAsia="Times New Roman" w:hAnsi="Times New Roman" w:cs="Times New Roman"/>
                <w:noProof/>
                <w:sz w:val="24"/>
                <w:szCs w:val="24"/>
                <w:lang w:eastAsia="bg-BG"/>
              </w:rPr>
              <w:t>Гарантира се достъпът до важни услуги, особено за най-непривилегированите части от населението.</w:t>
            </w:r>
          </w:p>
        </w:tc>
        <w:tc>
          <w:tcPr>
            <w:tcW w:w="6486" w:type="dxa"/>
            <w:gridSpan w:val="8"/>
            <w:tcBorders>
              <w:top w:val="single" w:sz="4" w:space="0" w:color="000000"/>
              <w:left w:val="single" w:sz="4" w:space="0" w:color="000000"/>
              <w:bottom w:val="single" w:sz="4" w:space="0" w:color="000000"/>
              <w:right w:val="single" w:sz="4" w:space="0" w:color="000000"/>
            </w:tcBorders>
          </w:tcPr>
          <w:p w:rsidR="00280B04" w:rsidRPr="00825264" w:rsidRDefault="00B15738" w:rsidP="00B15738">
            <w:pPr>
              <w:pStyle w:val="ListParagraph"/>
              <w:spacing w:after="0" w:line="360" w:lineRule="auto"/>
              <w:ind w:left="0"/>
              <w:jc w:val="both"/>
              <w:rPr>
                <w:rFonts w:ascii="Times New Roman" w:eastAsia="Times New Roman" w:hAnsi="Times New Roman"/>
                <w:noProof/>
                <w:sz w:val="24"/>
                <w:szCs w:val="24"/>
                <w:lang w:eastAsia="bg-BG"/>
              </w:rPr>
            </w:pPr>
            <w:r w:rsidRPr="00825264">
              <w:rPr>
                <w:rFonts w:ascii="Times New Roman" w:eastAsia="Times New Roman" w:hAnsi="Times New Roman"/>
                <w:noProof/>
                <w:sz w:val="24"/>
                <w:szCs w:val="24"/>
                <w:lang w:val="en-US" w:eastAsia="bg-BG"/>
              </w:rPr>
              <w:t>5.</w:t>
            </w:r>
            <w:r w:rsidR="00280B04" w:rsidRPr="00825264">
              <w:rPr>
                <w:rFonts w:ascii="Times New Roman" w:eastAsia="Times New Roman" w:hAnsi="Times New Roman"/>
                <w:noProof/>
                <w:sz w:val="24"/>
                <w:szCs w:val="24"/>
                <w:lang w:eastAsia="bg-BG"/>
              </w:rPr>
              <w:t>Политиците и общинските служители, заедно със всички стратегически партньори, гарантират целите за равнопоставеност да бъдат включени и развити в стратегиите, плановете за устройствено развитие и предоставяне на обществени услуги.</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5C5F18">
        <w:trPr>
          <w:cantSplit/>
          <w:trHeight w:val="317"/>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404" w:type="dxa"/>
            <w:gridSpan w:val="13"/>
            <w:tcBorders>
              <w:top w:val="single" w:sz="4" w:space="0" w:color="000000"/>
              <w:left w:val="single" w:sz="4" w:space="0" w:color="auto"/>
              <w:bottom w:val="single" w:sz="4" w:space="0" w:color="000000"/>
              <w:right w:val="single" w:sz="4" w:space="0" w:color="000000"/>
            </w:tcBorders>
            <w:hideMark/>
          </w:tcPr>
          <w:p w:rsidR="00280B04" w:rsidRPr="00825264" w:rsidRDefault="002315F7"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hAnsi="Times New Roman" w:cs="Times New Roman"/>
                <w:sz w:val="24"/>
                <w:szCs w:val="24"/>
              </w:rPr>
              <w:t>Общината осигурява равни права на всички етнически, религиозни и други групи, живеещи на територията й.</w:t>
            </w:r>
          </w:p>
        </w:tc>
        <w:tc>
          <w:tcPr>
            <w:tcW w:w="52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3"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ind w:left="72" w:hanging="72"/>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88"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trPr>
        <w:tc>
          <w:tcPr>
            <w:tcW w:w="6116" w:type="dxa"/>
            <w:gridSpan w:val="13"/>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p>
        </w:tc>
        <w:tc>
          <w:tcPr>
            <w:tcW w:w="6130" w:type="dxa"/>
            <w:gridSpan w:val="2"/>
            <w:tcBorders>
              <w:top w:val="single" w:sz="4" w:space="0" w:color="000000"/>
              <w:left w:val="single" w:sz="4" w:space="0" w:color="000000"/>
              <w:bottom w:val="single" w:sz="4" w:space="0" w:color="000000"/>
              <w:right w:val="single" w:sz="4" w:space="0" w:color="000000"/>
            </w:tcBorders>
            <w:shd w:val="pct20" w:color="auto" w:fill="auto"/>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38" w:type="dxa"/>
            <w:gridSpan w:val="17"/>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ind w:right="-108"/>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ОЦЕНКА</w:t>
            </w:r>
          </w:p>
        </w:tc>
      </w:tr>
      <w:tr w:rsidR="00280B04" w:rsidRPr="00825264" w:rsidTr="005C5F18">
        <w:trPr>
          <w:gridAfter w:val="1"/>
          <w:wAfter w:w="56" w:type="dxa"/>
        </w:trPr>
        <w:tc>
          <w:tcPr>
            <w:tcW w:w="12246" w:type="dxa"/>
            <w:gridSpan w:val="1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Общинското ниво на развитие по този принцип се оценява като:</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НП</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СС</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С</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Д</w:t>
            </w:r>
          </w:p>
        </w:tc>
        <w:tc>
          <w:tcPr>
            <w:tcW w:w="48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МД</w:t>
            </w:r>
          </w:p>
        </w:tc>
      </w:tr>
      <w:tr w:rsidR="00280B04" w:rsidRPr="00825264" w:rsidTr="001203D9">
        <w:trPr>
          <w:gridAfter w:val="1"/>
          <w:wAfter w:w="56" w:type="dxa"/>
        </w:trPr>
        <w:tc>
          <w:tcPr>
            <w:tcW w:w="1842"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3829"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ОПИСАНИЕ НА ДЕЙНОСТТА</w:t>
            </w:r>
          </w:p>
        </w:tc>
        <w:tc>
          <w:tcPr>
            <w:tcW w:w="6575" w:type="dxa"/>
            <w:gridSpan w:val="10"/>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ИНДИКАТОРИ</w:t>
            </w:r>
          </w:p>
        </w:tc>
        <w:tc>
          <w:tcPr>
            <w:tcW w:w="52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0</w:t>
            </w:r>
          </w:p>
        </w:tc>
        <w:tc>
          <w:tcPr>
            <w:tcW w:w="53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1</w:t>
            </w:r>
          </w:p>
        </w:tc>
        <w:tc>
          <w:tcPr>
            <w:tcW w:w="575"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2</w:t>
            </w:r>
          </w:p>
        </w:tc>
        <w:tc>
          <w:tcPr>
            <w:tcW w:w="524" w:type="dxa"/>
            <w:gridSpan w:val="5"/>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3</w:t>
            </w:r>
          </w:p>
        </w:tc>
        <w:tc>
          <w:tcPr>
            <w:tcW w:w="483" w:type="dxa"/>
            <w:gridSpan w:val="3"/>
            <w:tcBorders>
              <w:top w:val="single" w:sz="4" w:space="0" w:color="000000"/>
              <w:left w:val="single" w:sz="4" w:space="0" w:color="000000"/>
              <w:bottom w:val="single" w:sz="4" w:space="0" w:color="000000"/>
              <w:right w:val="single" w:sz="4" w:space="0" w:color="000000"/>
            </w:tcBorders>
            <w:shd w:val="pct20" w:color="auto" w:fill="auto"/>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4</w:t>
            </w:r>
          </w:p>
        </w:tc>
      </w:tr>
      <w:tr w:rsidR="00280B04" w:rsidRPr="00825264" w:rsidTr="001203D9">
        <w:trPr>
          <w:gridAfter w:val="1"/>
          <w:wAfter w:w="56" w:type="dxa"/>
          <w:cantSplit/>
        </w:trPr>
        <w:tc>
          <w:tcPr>
            <w:tcW w:w="1827" w:type="dxa"/>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color w:val="000000"/>
                <w:sz w:val="24"/>
                <w:szCs w:val="24"/>
                <w:lang w:eastAsia="bg-BG"/>
              </w:rPr>
            </w:pPr>
            <w:r w:rsidRPr="00825264">
              <w:rPr>
                <w:rFonts w:ascii="Times New Roman" w:eastAsia="Times New Roman" w:hAnsi="Times New Roman" w:cs="Times New Roman"/>
                <w:b/>
                <w:noProof/>
                <w:sz w:val="24"/>
                <w:szCs w:val="24"/>
                <w:lang w:eastAsia="bg-BG"/>
              </w:rPr>
              <w:t>12.</w:t>
            </w:r>
            <w:r w:rsidRPr="00825264">
              <w:rPr>
                <w:rFonts w:ascii="Times New Roman" w:eastAsia="Times New Roman" w:hAnsi="Times New Roman" w:cs="Times New Roman"/>
                <w:b/>
                <w:noProof/>
                <w:color w:val="000000"/>
                <w:sz w:val="24"/>
                <w:szCs w:val="24"/>
                <w:lang w:eastAsia="bg-BG"/>
              </w:rPr>
              <w:t>ОТЧЕТ</w:t>
            </w:r>
          </w:p>
          <w:p w:rsidR="00280B04" w:rsidRPr="00825264" w:rsidRDefault="00280B04" w:rsidP="002315F7">
            <w:pPr>
              <w:spacing w:after="60" w:line="360" w:lineRule="auto"/>
              <w:jc w:val="both"/>
              <w:rPr>
                <w:rFonts w:ascii="Times New Roman" w:eastAsia="Times New Roman" w:hAnsi="Times New Roman" w:cs="Times New Roman"/>
                <w:b/>
                <w:noProof/>
                <w:color w:val="000000"/>
                <w:sz w:val="24"/>
                <w:szCs w:val="24"/>
                <w:lang w:eastAsia="bg-BG"/>
              </w:rPr>
            </w:pPr>
            <w:r w:rsidRPr="00825264">
              <w:rPr>
                <w:rFonts w:ascii="Times New Roman" w:eastAsia="Times New Roman" w:hAnsi="Times New Roman" w:cs="Times New Roman"/>
                <w:b/>
                <w:noProof/>
                <w:color w:val="000000"/>
                <w:sz w:val="24"/>
                <w:szCs w:val="24"/>
                <w:lang w:eastAsia="bg-BG"/>
              </w:rPr>
              <w:t>НОСТ</w:t>
            </w:r>
          </w:p>
          <w:p w:rsidR="00280B04" w:rsidRPr="00825264" w:rsidRDefault="00280B04" w:rsidP="002315F7">
            <w:pPr>
              <w:spacing w:after="60" w:line="360" w:lineRule="auto"/>
              <w:jc w:val="both"/>
              <w:rPr>
                <w:rFonts w:ascii="Times New Roman" w:eastAsia="Times New Roman" w:hAnsi="Times New Roman" w:cs="Times New Roman"/>
                <w:b/>
                <w:noProof/>
                <w:color w:val="000000"/>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3869" w:type="dxa"/>
            <w:gridSpan w:val="5"/>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48"/>
              </w:numPr>
              <w:tabs>
                <w:tab w:val="num" w:pos="253"/>
              </w:tabs>
              <w:spacing w:after="0" w:line="360" w:lineRule="auto"/>
              <w:ind w:left="0"/>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lastRenderedPageBreak/>
              <w:t>Всички вземащи решения органи, било то колективни или еднолични, носят отговорност за своите решения.</w:t>
            </w:r>
          </w:p>
        </w:tc>
        <w:tc>
          <w:tcPr>
            <w:tcW w:w="6559" w:type="dxa"/>
            <w:gridSpan w:val="10"/>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numPr>
                <w:ilvl w:val="0"/>
                <w:numId w:val="50"/>
              </w:numPr>
              <w:tabs>
                <w:tab w:val="left" w:pos="375"/>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Всички, които взимат решения, са наясно със своите индивидуални и колективни отговорности, които са ясно очертани в законова рамка и в длъжностните им характеристики.</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660"/>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869" w:type="dxa"/>
            <w:gridSpan w:val="5"/>
            <w:vMerge w:val="restart"/>
            <w:tcBorders>
              <w:top w:val="single" w:sz="4" w:space="0" w:color="000000"/>
              <w:left w:val="single" w:sz="4" w:space="0" w:color="000000"/>
              <w:bottom w:val="single" w:sz="4" w:space="0" w:color="000000"/>
              <w:right w:val="single" w:sz="4" w:space="0" w:color="000000"/>
            </w:tcBorders>
            <w:hideMark/>
          </w:tcPr>
          <w:p w:rsidR="00280B04" w:rsidRPr="00825264" w:rsidRDefault="00280B04" w:rsidP="00934A9F">
            <w:pPr>
              <w:numPr>
                <w:ilvl w:val="0"/>
                <w:numId w:val="48"/>
              </w:numPr>
              <w:tabs>
                <w:tab w:val="num" w:pos="253"/>
              </w:tabs>
              <w:spacing w:after="0" w:line="360" w:lineRule="auto"/>
              <w:ind w:left="46"/>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Решенията се докладват, обясняват и могат да бъдат санкционирани.</w:t>
            </w:r>
          </w:p>
        </w:tc>
        <w:tc>
          <w:tcPr>
            <w:tcW w:w="6559" w:type="dxa"/>
            <w:gridSpan w:val="10"/>
            <w:tcBorders>
              <w:top w:val="single" w:sz="4" w:space="0" w:color="000000"/>
              <w:left w:val="single" w:sz="4" w:space="0" w:color="000000"/>
              <w:bottom w:val="single" w:sz="4" w:space="0" w:color="000000"/>
              <w:right w:val="single" w:sz="4" w:space="0" w:color="000000"/>
            </w:tcBorders>
          </w:tcPr>
          <w:p w:rsidR="00E00414" w:rsidRPr="00825264" w:rsidRDefault="00280B04" w:rsidP="00825264">
            <w:pPr>
              <w:tabs>
                <w:tab w:val="left" w:pos="375"/>
              </w:tabs>
              <w:spacing w:after="0" w:line="360" w:lineRule="auto"/>
              <w:ind w:left="7" w:firstLine="284"/>
              <w:jc w:val="both"/>
              <w:rPr>
                <w:rFonts w:ascii="Times New Roman" w:hAnsi="Times New Roman"/>
                <w:noProof/>
                <w:sz w:val="24"/>
                <w:szCs w:val="24"/>
                <w:lang w:eastAsia="bg-BG"/>
              </w:rPr>
            </w:pPr>
            <w:r w:rsidRPr="00825264">
              <w:rPr>
                <w:rFonts w:ascii="Times New Roman" w:eastAsia="Times New Roman" w:hAnsi="Times New Roman" w:cs="Times New Roman"/>
                <w:noProof/>
                <w:sz w:val="24"/>
                <w:szCs w:val="24"/>
                <w:lang w:eastAsia="bg-BG"/>
              </w:rPr>
              <w:t xml:space="preserve">2. </w:t>
            </w:r>
            <w:r w:rsidR="009E2D22" w:rsidRPr="00825264">
              <w:rPr>
                <w:rFonts w:ascii="Times New Roman" w:hAnsi="Times New Roman"/>
                <w:noProof/>
                <w:sz w:val="24"/>
                <w:szCs w:val="24"/>
                <w:lang w:eastAsia="bg-BG"/>
              </w:rPr>
              <w:t>Общинският съвет приема редовни публични доклади (два пъти годишно) за отчитане на взетите решения</w:t>
            </w:r>
            <w:r w:rsidR="00E00414" w:rsidRPr="00825264">
              <w:rPr>
                <w:rFonts w:ascii="Times New Roman" w:hAnsi="Times New Roman"/>
                <w:noProof/>
                <w:sz w:val="24"/>
                <w:szCs w:val="24"/>
                <w:lang w:eastAsia="bg-BG"/>
              </w:rPr>
              <w:t>.</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660"/>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869"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559" w:type="dxa"/>
            <w:gridSpan w:val="10"/>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tabs>
                <w:tab w:val="left" w:pos="375"/>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3. Общинската нормативна уредба включва регламенти за отчитането, мотивацията и изпълнението на решенията, които регламенти са  разбираеми  за изборните представители, служителите и гражданите.</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660"/>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869"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559" w:type="dxa"/>
            <w:gridSpan w:val="10"/>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tabs>
                <w:tab w:val="left" w:pos="375"/>
              </w:tabs>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4. Осигурен достъп до информация за граждани до доклади, процедури, проекти и други документи /без класифицирана информация/</w:t>
            </w:r>
            <w:r w:rsidR="007F5C19" w:rsidRPr="00825264">
              <w:rPr>
                <w:rFonts w:ascii="Times New Roman" w:eastAsia="Times New Roman" w:hAnsi="Times New Roman" w:cs="Times New Roman"/>
                <w:noProof/>
                <w:sz w:val="24"/>
                <w:szCs w:val="24"/>
                <w:lang w:eastAsia="bg-BG"/>
              </w:rPr>
              <w:t>, касаещи дейността на общината.</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994"/>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869" w:type="dxa"/>
            <w:gridSpan w:val="5"/>
            <w:vMerge w:val="restart"/>
            <w:tcBorders>
              <w:top w:val="single" w:sz="4" w:space="0" w:color="000000"/>
              <w:left w:val="single" w:sz="4" w:space="0" w:color="000000"/>
              <w:bottom w:val="single" w:sz="4" w:space="0" w:color="000000"/>
              <w:right w:val="single" w:sz="4" w:space="0" w:color="000000"/>
            </w:tcBorders>
          </w:tcPr>
          <w:p w:rsidR="00280B04" w:rsidRPr="00825264" w:rsidRDefault="00280B04" w:rsidP="00934A9F">
            <w:pPr>
              <w:numPr>
                <w:ilvl w:val="0"/>
                <w:numId w:val="48"/>
              </w:numPr>
              <w:tabs>
                <w:tab w:val="num" w:pos="253"/>
              </w:tabs>
              <w:spacing w:after="0" w:line="360" w:lineRule="auto"/>
              <w:ind w:left="46"/>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 xml:space="preserve">Съществуват ефективни средства срещу злоупотреби и срещу такива действия на местните власти, които накърняват правата на гражданите. </w:t>
            </w:r>
          </w:p>
          <w:p w:rsidR="00280B04" w:rsidRPr="00825264" w:rsidRDefault="00280B04" w:rsidP="002315F7">
            <w:pPr>
              <w:tabs>
                <w:tab w:val="num" w:pos="253"/>
              </w:tabs>
              <w:spacing w:after="0" w:line="360" w:lineRule="auto"/>
              <w:jc w:val="both"/>
              <w:rPr>
                <w:rFonts w:ascii="Times New Roman" w:eastAsia="Times New Roman" w:hAnsi="Times New Roman" w:cs="Times New Roman"/>
                <w:noProof/>
                <w:sz w:val="24"/>
                <w:szCs w:val="24"/>
                <w:lang w:eastAsia="bg-BG"/>
              </w:rPr>
            </w:pPr>
          </w:p>
        </w:tc>
        <w:tc>
          <w:tcPr>
            <w:tcW w:w="6559" w:type="dxa"/>
            <w:gridSpan w:val="10"/>
            <w:tcBorders>
              <w:top w:val="single" w:sz="4" w:space="0" w:color="000000"/>
              <w:left w:val="single" w:sz="4" w:space="0" w:color="000000"/>
              <w:bottom w:val="single" w:sz="4" w:space="0" w:color="000000"/>
              <w:right w:val="single" w:sz="4" w:space="0" w:color="000000"/>
            </w:tcBorders>
            <w:hideMark/>
          </w:tcPr>
          <w:p w:rsidR="004C5F8C" w:rsidRPr="00825264" w:rsidRDefault="00280B04" w:rsidP="001203D9">
            <w:pPr>
              <w:tabs>
                <w:tab w:val="left" w:pos="375"/>
              </w:tabs>
              <w:spacing w:after="0" w:line="360" w:lineRule="auto"/>
              <w:jc w:val="both"/>
              <w:rPr>
                <w:rFonts w:ascii="Times New Roman" w:hAnsi="Times New Roman"/>
                <w:noProof/>
                <w:color w:val="FFFF00"/>
                <w:sz w:val="24"/>
                <w:szCs w:val="24"/>
                <w:lang w:eastAsia="bg-BG"/>
              </w:rPr>
            </w:pPr>
            <w:r w:rsidRPr="00825264">
              <w:rPr>
                <w:rFonts w:ascii="Times New Roman" w:eastAsia="Times New Roman" w:hAnsi="Times New Roman" w:cs="Times New Roman"/>
                <w:noProof/>
                <w:sz w:val="24"/>
                <w:szCs w:val="24"/>
                <w:lang w:eastAsia="bg-BG"/>
              </w:rPr>
              <w:t xml:space="preserve">5. </w:t>
            </w:r>
            <w:r w:rsidR="009E2D22" w:rsidRPr="00825264">
              <w:rPr>
                <w:rFonts w:ascii="Times New Roman" w:hAnsi="Times New Roman"/>
                <w:noProof/>
                <w:sz w:val="24"/>
                <w:szCs w:val="24"/>
                <w:lang w:eastAsia="bg-BG"/>
              </w:rPr>
              <w:t>Общината има прозрачна система за независим одит, която е нормативно определена, познава се и се спазва от служителите в общинската администрация и изборните представители.</w:t>
            </w:r>
            <w:r w:rsidR="00195323" w:rsidRPr="00825264">
              <w:t xml:space="preserve"> </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993"/>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3869" w:type="dxa"/>
            <w:gridSpan w:val="5"/>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noProof/>
                <w:sz w:val="24"/>
                <w:szCs w:val="24"/>
                <w:lang w:eastAsia="bg-BG"/>
              </w:rPr>
            </w:pPr>
          </w:p>
        </w:tc>
        <w:tc>
          <w:tcPr>
            <w:tcW w:w="6559" w:type="dxa"/>
            <w:gridSpan w:val="10"/>
            <w:tcBorders>
              <w:top w:val="single" w:sz="4" w:space="0" w:color="000000"/>
              <w:left w:val="single" w:sz="4" w:space="0" w:color="000000"/>
              <w:bottom w:val="single" w:sz="4" w:space="0" w:color="000000"/>
              <w:right w:val="single" w:sz="4" w:space="0" w:color="000000"/>
            </w:tcBorders>
          </w:tcPr>
          <w:p w:rsidR="00280B04" w:rsidRPr="00825264" w:rsidRDefault="009E2D22" w:rsidP="007F5C19">
            <w:pPr>
              <w:tabs>
                <w:tab w:val="left" w:pos="375"/>
              </w:tabs>
              <w:spacing w:after="0" w:line="360" w:lineRule="auto"/>
              <w:ind w:firstLine="291"/>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6</w:t>
            </w:r>
            <w:r w:rsidR="00280B04" w:rsidRPr="00825264">
              <w:rPr>
                <w:rFonts w:ascii="Times New Roman" w:eastAsia="Times New Roman" w:hAnsi="Times New Roman" w:cs="Times New Roman"/>
                <w:noProof/>
                <w:sz w:val="24"/>
                <w:szCs w:val="24"/>
                <w:lang w:eastAsia="bg-BG"/>
              </w:rPr>
              <w:t xml:space="preserve">. Общината има ясни и категорични процедури, установени в нормативната уредба, за справяне с лошо управление  и с действия на местните власти, които нарушават гражданските права, които процедури се прилагат в съответствие с правилата, регламентите и най-добрите практики.  </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rPr>
          <w:gridAfter w:val="1"/>
          <w:wAfter w:w="56" w:type="dxa"/>
          <w:cantSplit/>
          <w:trHeight w:val="435"/>
        </w:trPr>
        <w:tc>
          <w:tcPr>
            <w:tcW w:w="1827"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10428" w:type="dxa"/>
            <w:gridSpan w:val="15"/>
            <w:tcBorders>
              <w:top w:val="single" w:sz="4" w:space="0" w:color="000000"/>
              <w:left w:val="single" w:sz="4" w:space="0" w:color="000000"/>
              <w:bottom w:val="single" w:sz="4" w:space="0" w:color="000000"/>
              <w:right w:val="single" w:sz="4" w:space="0" w:color="000000"/>
            </w:tcBorders>
            <w:hideMark/>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noProof/>
                <w:sz w:val="24"/>
                <w:szCs w:val="24"/>
                <w:lang w:eastAsia="bg-BG"/>
              </w:rPr>
              <w:t>В тази община изборните служители добре обясняват своите решения на гражданите.</w:t>
            </w:r>
          </w:p>
        </w:tc>
        <w:tc>
          <w:tcPr>
            <w:tcW w:w="520" w:type="dxa"/>
            <w:gridSpan w:val="3"/>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7"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3" w:type="dxa"/>
            <w:gridSpan w:val="2"/>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0" w:line="360" w:lineRule="auto"/>
              <w:ind w:left="360" w:hanging="360"/>
              <w:jc w:val="both"/>
              <w:rPr>
                <w:rFonts w:ascii="Times New Roman" w:eastAsia="Times New Roman" w:hAnsi="Times New Roman" w:cs="Times New Roman"/>
                <w:noProof/>
                <w:sz w:val="24"/>
                <w:szCs w:val="24"/>
                <w:lang w:eastAsia="bg-BG"/>
              </w:rPr>
            </w:pPr>
          </w:p>
        </w:tc>
        <w:tc>
          <w:tcPr>
            <w:tcW w:w="527" w:type="dxa"/>
            <w:gridSpan w:val="5"/>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532" w:type="dxa"/>
            <w:gridSpan w:val="4"/>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bl>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noProof/>
          <w:sz w:val="24"/>
          <w:szCs w:val="24"/>
          <w:lang w:eastAsia="bg-BG"/>
        </w:rPr>
        <w:br w:type="page"/>
      </w:r>
      <w:r w:rsidRPr="00825264">
        <w:rPr>
          <w:rFonts w:ascii="Times New Roman" w:eastAsia="Times New Roman" w:hAnsi="Times New Roman" w:cs="Times New Roman"/>
          <w:noProof/>
          <w:sz w:val="24"/>
          <w:szCs w:val="24"/>
          <w:lang w:eastAsia="bg-BG"/>
        </w:rPr>
        <w:lastRenderedPageBreak/>
        <w:t xml:space="preserve"> </w:t>
      </w:r>
      <w:r w:rsidRPr="00825264">
        <w:rPr>
          <w:rFonts w:ascii="Times New Roman" w:eastAsia="Times New Roman" w:hAnsi="Times New Roman" w:cs="Times New Roman"/>
          <w:b/>
          <w:noProof/>
          <w:sz w:val="24"/>
          <w:szCs w:val="24"/>
          <w:lang w:eastAsia="bg-BG"/>
        </w:rPr>
        <w:t>Обобщена матрица за развитие</w:t>
      </w:r>
    </w:p>
    <w:tbl>
      <w:tblPr>
        <w:tblW w:w="14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633"/>
        <w:gridCol w:w="2051"/>
        <w:gridCol w:w="1796"/>
        <w:gridCol w:w="1646"/>
        <w:gridCol w:w="1378"/>
        <w:gridCol w:w="1286"/>
        <w:gridCol w:w="1915"/>
      </w:tblGrid>
      <w:tr w:rsidR="00280B04" w:rsidRPr="00825264" w:rsidTr="001203D9">
        <w:trPr>
          <w:cantSplit/>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w:t>
            </w:r>
          </w:p>
        </w:tc>
        <w:tc>
          <w:tcPr>
            <w:tcW w:w="263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Основно определение</w:t>
            </w:r>
          </w:p>
        </w:tc>
        <w:tc>
          <w:tcPr>
            <w:tcW w:w="10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Степен на  прилагане</w:t>
            </w:r>
          </w:p>
        </w:tc>
      </w:tr>
      <w:tr w:rsidR="00280B04" w:rsidRPr="00825264" w:rsidTr="001203D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2633" w:type="dxa"/>
            <w:vMerge/>
            <w:tcBorders>
              <w:top w:val="single" w:sz="4" w:space="0" w:color="000000"/>
              <w:left w:val="single" w:sz="4" w:space="0" w:color="000000"/>
              <w:bottom w:val="single" w:sz="4" w:space="0" w:color="000000"/>
              <w:right w:val="single" w:sz="4" w:space="0" w:color="000000"/>
            </w:tcBorders>
            <w:vAlign w:val="center"/>
            <w:hideMark/>
          </w:tcPr>
          <w:p w:rsidR="00280B04" w:rsidRPr="00825264" w:rsidRDefault="00280B04" w:rsidP="002315F7">
            <w:pPr>
              <w:spacing w:after="0" w:line="240" w:lineRule="auto"/>
              <w:jc w:val="both"/>
              <w:rPr>
                <w:rFonts w:ascii="Times New Roman" w:eastAsia="Times New Roman" w:hAnsi="Times New Roman" w:cs="Times New Roman"/>
                <w:b/>
                <w:noProof/>
                <w:sz w:val="24"/>
                <w:szCs w:val="24"/>
                <w:lang w:eastAsia="bg-BG"/>
              </w:rPr>
            </w:pPr>
          </w:p>
        </w:tc>
        <w:tc>
          <w:tcPr>
            <w:tcW w:w="2051"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Не е приложимо</w:t>
            </w:r>
          </w:p>
        </w:tc>
        <w:tc>
          <w:tcPr>
            <w:tcW w:w="1796"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Съвсем слабо</w:t>
            </w:r>
          </w:p>
        </w:tc>
        <w:tc>
          <w:tcPr>
            <w:tcW w:w="1646"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Слабо</w:t>
            </w:r>
          </w:p>
        </w:tc>
        <w:tc>
          <w:tcPr>
            <w:tcW w:w="137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Добро</w:t>
            </w:r>
          </w:p>
        </w:tc>
        <w:tc>
          <w:tcPr>
            <w:tcW w:w="1286"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Много добро</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Бележки</w:t>
            </w: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color w:val="000000"/>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1</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 xml:space="preserve">Честно провеждане на изборите, представителност и гражданско участие </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color w:val="000000"/>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2</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Отзивчивост</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3</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Ефикасност и ефективност</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4</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Откритост и прозрачност</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5</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Върховенство на закона</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6</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Етично поведение</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7</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Компетентност и капацитет</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lastRenderedPageBreak/>
              <w:t>Принцип 8</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Иновации и отвореност за промени</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9</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Устойчивост и дългосрочна ориентация</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10</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Стабилно финансово управление</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11</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Човешки права, културно разнообразие и социално единство</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Принцип 12</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Отчетност</w:t>
            </w:r>
          </w:p>
        </w:tc>
        <w:tc>
          <w:tcPr>
            <w:tcW w:w="2051"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r w:rsidR="00280B04" w:rsidRPr="00825264" w:rsidTr="001203D9">
        <w:tc>
          <w:tcPr>
            <w:tcW w:w="1728"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280B04" w:rsidRPr="00825264" w:rsidRDefault="00280B04" w:rsidP="002315F7">
            <w:pPr>
              <w:spacing w:after="60" w:line="360" w:lineRule="auto"/>
              <w:jc w:val="both"/>
              <w:rPr>
                <w:rFonts w:ascii="Times New Roman" w:eastAsia="Times New Roman" w:hAnsi="Times New Roman" w:cs="Times New Roman"/>
                <w:b/>
                <w:noProof/>
                <w:sz w:val="24"/>
                <w:szCs w:val="24"/>
                <w:lang w:eastAsia="bg-BG"/>
              </w:rPr>
            </w:pPr>
            <w:r w:rsidRPr="00825264">
              <w:rPr>
                <w:rFonts w:ascii="Times New Roman" w:eastAsia="Times New Roman" w:hAnsi="Times New Roman" w:cs="Times New Roman"/>
                <w:b/>
                <w:noProof/>
                <w:sz w:val="24"/>
                <w:szCs w:val="24"/>
                <w:lang w:eastAsia="bg-BG"/>
              </w:rPr>
              <w:t>Обща оценка</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646"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286"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c>
          <w:tcPr>
            <w:tcW w:w="1915" w:type="dxa"/>
            <w:tcBorders>
              <w:top w:val="single" w:sz="4" w:space="0" w:color="000000"/>
              <w:left w:val="single" w:sz="4" w:space="0" w:color="000000"/>
              <w:bottom w:val="single" w:sz="4" w:space="0" w:color="000000"/>
              <w:right w:val="single" w:sz="4" w:space="0" w:color="000000"/>
            </w:tcBorders>
            <w:shd w:val="clear" w:color="auto" w:fill="D9D9D9"/>
          </w:tcPr>
          <w:p w:rsidR="00280B04" w:rsidRPr="00825264" w:rsidRDefault="00280B04" w:rsidP="002315F7">
            <w:pPr>
              <w:spacing w:after="60" w:line="360" w:lineRule="auto"/>
              <w:jc w:val="both"/>
              <w:rPr>
                <w:rFonts w:ascii="Times New Roman" w:eastAsia="Times New Roman" w:hAnsi="Times New Roman" w:cs="Times New Roman"/>
                <w:noProof/>
                <w:sz w:val="24"/>
                <w:szCs w:val="24"/>
                <w:lang w:eastAsia="bg-BG"/>
              </w:rPr>
            </w:pPr>
          </w:p>
        </w:tc>
      </w:tr>
    </w:tbl>
    <w:p w:rsidR="00280B04" w:rsidRPr="00825264" w:rsidRDefault="00280B04" w:rsidP="002315F7">
      <w:pPr>
        <w:spacing w:after="0" w:line="360" w:lineRule="auto"/>
        <w:jc w:val="both"/>
        <w:rPr>
          <w:rFonts w:ascii="Times New Roman" w:eastAsia="Times New Roman" w:hAnsi="Times New Roman" w:cs="Times New Roman"/>
          <w:noProof/>
          <w:sz w:val="24"/>
          <w:szCs w:val="24"/>
          <w:lang w:eastAsia="bg-BG"/>
        </w:rPr>
      </w:pPr>
      <w:r w:rsidRPr="00825264">
        <w:rPr>
          <w:rFonts w:ascii="Times New Roman" w:eastAsia="Times New Roman" w:hAnsi="Times New Roman" w:cs="Times New Roman"/>
          <w:b/>
          <w:noProof/>
          <w:sz w:val="24"/>
          <w:szCs w:val="24"/>
          <w:lang w:eastAsia="ja-JP"/>
        </w:rPr>
        <w:t xml:space="preserve">                                                                                                                                                                                               </w:t>
      </w:r>
    </w:p>
    <w:p w:rsidR="002315F7" w:rsidRPr="00825264" w:rsidRDefault="002315F7" w:rsidP="002315F7">
      <w:pPr>
        <w:jc w:val="both"/>
      </w:pPr>
    </w:p>
    <w:sectPr w:rsidR="002315F7" w:rsidRPr="00825264" w:rsidSect="00280B0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6B" w:rsidRDefault="00203C6B" w:rsidP="00280B04">
      <w:pPr>
        <w:spacing w:after="0" w:line="240" w:lineRule="auto"/>
      </w:pPr>
      <w:r>
        <w:separator/>
      </w:r>
    </w:p>
  </w:endnote>
  <w:endnote w:type="continuationSeparator" w:id="0">
    <w:p w:rsidR="00203C6B" w:rsidRDefault="00203C6B" w:rsidP="0028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6B" w:rsidRDefault="00203C6B" w:rsidP="00280B04">
      <w:pPr>
        <w:spacing w:after="0" w:line="240" w:lineRule="auto"/>
      </w:pPr>
      <w:r>
        <w:separator/>
      </w:r>
    </w:p>
  </w:footnote>
  <w:footnote w:type="continuationSeparator" w:id="0">
    <w:p w:rsidR="00203C6B" w:rsidRDefault="00203C6B" w:rsidP="00280B04">
      <w:pPr>
        <w:spacing w:after="0" w:line="240" w:lineRule="auto"/>
      </w:pPr>
      <w:r>
        <w:continuationSeparator/>
      </w:r>
    </w:p>
  </w:footnote>
  <w:footnote w:id="1">
    <w:p w:rsidR="006723F6" w:rsidRDefault="006723F6" w:rsidP="00280B04">
      <w:pPr>
        <w:rPr>
          <w:rFonts w:ascii="Garamond" w:hAnsi="Garamond"/>
          <w:sz w:val="20"/>
          <w:szCs w:val="20"/>
          <w:lang w:val="ru-RU"/>
        </w:rPr>
      </w:pPr>
      <w:r>
        <w:rPr>
          <w:rStyle w:val="FootnoteReference"/>
        </w:rPr>
        <w:footnoteRef/>
      </w:r>
      <w:r>
        <w:rPr>
          <w:lang w:val="ru-RU"/>
        </w:rPr>
        <w:t xml:space="preserve"> </w:t>
      </w:r>
      <w:r>
        <w:rPr>
          <w:rFonts w:ascii="Garamond" w:hAnsi="Garamond"/>
          <w:sz w:val="20"/>
          <w:szCs w:val="20"/>
          <w:lang w:val="ru-RU"/>
        </w:rPr>
        <w:t xml:space="preserve">За </w:t>
      </w:r>
      <w:proofErr w:type="spellStart"/>
      <w:r>
        <w:rPr>
          <w:rFonts w:ascii="Garamond" w:hAnsi="Garamond"/>
          <w:sz w:val="20"/>
          <w:szCs w:val="20"/>
          <w:lang w:val="ru-RU"/>
        </w:rPr>
        <w:t>ролята</w:t>
      </w:r>
      <w:proofErr w:type="spellEnd"/>
      <w:r>
        <w:rPr>
          <w:rFonts w:ascii="Garamond" w:hAnsi="Garamond"/>
          <w:sz w:val="20"/>
          <w:szCs w:val="20"/>
          <w:lang w:val="ru-RU"/>
        </w:rPr>
        <w:t xml:space="preserve"> и </w:t>
      </w:r>
      <w:proofErr w:type="spellStart"/>
      <w:r>
        <w:rPr>
          <w:rFonts w:ascii="Garamond" w:hAnsi="Garamond"/>
          <w:sz w:val="20"/>
          <w:szCs w:val="20"/>
          <w:lang w:val="ru-RU"/>
        </w:rPr>
        <w:t>отговорностите</w:t>
      </w:r>
      <w:proofErr w:type="spellEnd"/>
      <w:r>
        <w:rPr>
          <w:rFonts w:ascii="Garamond" w:hAnsi="Garamond"/>
          <w:sz w:val="20"/>
          <w:szCs w:val="20"/>
          <w:lang w:val="ru-RU"/>
        </w:rPr>
        <w:t xml:space="preserve"> на </w:t>
      </w:r>
      <w:proofErr w:type="spellStart"/>
      <w:r>
        <w:rPr>
          <w:rFonts w:ascii="Garamond" w:hAnsi="Garamond"/>
          <w:sz w:val="20"/>
          <w:szCs w:val="20"/>
          <w:lang w:val="ru-RU"/>
        </w:rPr>
        <w:t>Националната</w:t>
      </w:r>
      <w:proofErr w:type="spellEnd"/>
      <w:r>
        <w:rPr>
          <w:rFonts w:ascii="Garamond" w:hAnsi="Garamond"/>
          <w:sz w:val="20"/>
          <w:szCs w:val="20"/>
          <w:lang w:val="ru-RU"/>
        </w:rPr>
        <w:t xml:space="preserve"> Платформа на </w:t>
      </w:r>
      <w:proofErr w:type="spellStart"/>
      <w:r>
        <w:rPr>
          <w:rFonts w:ascii="Garamond" w:hAnsi="Garamond"/>
          <w:sz w:val="20"/>
          <w:szCs w:val="20"/>
          <w:lang w:val="ru-RU"/>
        </w:rPr>
        <w:t>заинтересованите</w:t>
      </w:r>
      <w:proofErr w:type="spellEnd"/>
      <w:r>
        <w:rPr>
          <w:rFonts w:ascii="Garamond" w:hAnsi="Garamond"/>
          <w:sz w:val="20"/>
          <w:szCs w:val="20"/>
          <w:lang w:val="ru-RU"/>
        </w:rPr>
        <w:t xml:space="preserve"> </w:t>
      </w:r>
      <w:proofErr w:type="spellStart"/>
      <w:r>
        <w:rPr>
          <w:rFonts w:ascii="Garamond" w:hAnsi="Garamond"/>
          <w:sz w:val="20"/>
          <w:szCs w:val="20"/>
          <w:lang w:val="ru-RU"/>
        </w:rPr>
        <w:t>страни</w:t>
      </w:r>
      <w:proofErr w:type="spellEnd"/>
      <w:r>
        <w:rPr>
          <w:rFonts w:ascii="Garamond" w:hAnsi="Garamond"/>
          <w:sz w:val="20"/>
          <w:szCs w:val="20"/>
          <w:lang w:val="ru-RU"/>
        </w:rPr>
        <w:t xml:space="preserve"> моля </w:t>
      </w:r>
      <w:proofErr w:type="spellStart"/>
      <w:r>
        <w:rPr>
          <w:rFonts w:ascii="Garamond" w:hAnsi="Garamond"/>
          <w:sz w:val="20"/>
          <w:szCs w:val="20"/>
          <w:lang w:val="ru-RU"/>
        </w:rPr>
        <w:t>вижте</w:t>
      </w:r>
      <w:proofErr w:type="spellEnd"/>
      <w:r>
        <w:rPr>
          <w:rFonts w:ascii="Garamond" w:hAnsi="Garamond"/>
          <w:sz w:val="20"/>
          <w:szCs w:val="20"/>
          <w:lang w:val="ru-RU"/>
        </w:rPr>
        <w:t xml:space="preserve"> документ „Структура и </w:t>
      </w:r>
      <w:proofErr w:type="spellStart"/>
      <w:r>
        <w:rPr>
          <w:rFonts w:ascii="Garamond" w:hAnsi="Garamond"/>
          <w:sz w:val="20"/>
          <w:szCs w:val="20"/>
          <w:lang w:val="ru-RU"/>
        </w:rPr>
        <w:t>процедури</w:t>
      </w:r>
      <w:proofErr w:type="spellEnd"/>
      <w:r>
        <w:rPr>
          <w:rFonts w:ascii="Garamond" w:hAnsi="Garamond"/>
          <w:sz w:val="20"/>
          <w:szCs w:val="20"/>
          <w:lang w:val="ru-RU"/>
        </w:rPr>
        <w:t xml:space="preserve"> за </w:t>
      </w:r>
      <w:proofErr w:type="spellStart"/>
      <w:r>
        <w:rPr>
          <w:rFonts w:ascii="Garamond" w:hAnsi="Garamond"/>
          <w:sz w:val="20"/>
          <w:szCs w:val="20"/>
          <w:lang w:val="ru-RU"/>
        </w:rPr>
        <w:t>присъждане</w:t>
      </w:r>
      <w:proofErr w:type="spellEnd"/>
      <w:r>
        <w:rPr>
          <w:rFonts w:ascii="Garamond" w:hAnsi="Garamond"/>
          <w:sz w:val="20"/>
          <w:szCs w:val="20"/>
          <w:lang w:val="ru-RU"/>
        </w:rPr>
        <w:t xml:space="preserve"> на </w:t>
      </w:r>
      <w:proofErr w:type="spellStart"/>
      <w:r>
        <w:rPr>
          <w:rFonts w:ascii="Garamond" w:hAnsi="Garamond"/>
          <w:sz w:val="20"/>
          <w:szCs w:val="20"/>
          <w:lang w:val="ru-RU"/>
        </w:rPr>
        <w:t>Етикета</w:t>
      </w:r>
      <w:proofErr w:type="spellEnd"/>
      <w:r>
        <w:rPr>
          <w:rFonts w:ascii="Garamond" w:hAnsi="Garamond"/>
          <w:sz w:val="20"/>
          <w:szCs w:val="20"/>
          <w:lang w:val="ru-RU"/>
        </w:rPr>
        <w:t xml:space="preserve"> за </w:t>
      </w:r>
      <w:proofErr w:type="spellStart"/>
      <w:r>
        <w:rPr>
          <w:rFonts w:ascii="Garamond" w:hAnsi="Garamond"/>
          <w:sz w:val="20"/>
          <w:szCs w:val="20"/>
          <w:lang w:val="ru-RU"/>
        </w:rPr>
        <w:t>иновации</w:t>
      </w:r>
      <w:proofErr w:type="spellEnd"/>
      <w:r>
        <w:rPr>
          <w:rFonts w:ascii="Garamond" w:hAnsi="Garamond"/>
          <w:sz w:val="20"/>
          <w:szCs w:val="20"/>
          <w:lang w:val="ru-RU"/>
        </w:rPr>
        <w:t xml:space="preserve"> и добро управление”. </w:t>
      </w:r>
    </w:p>
    <w:p w:rsidR="006723F6" w:rsidRDefault="006723F6" w:rsidP="00280B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CF4"/>
    <w:multiLevelType w:val="hybridMultilevel"/>
    <w:tmpl w:val="ADB44214"/>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1D7E99"/>
    <w:multiLevelType w:val="hybridMultilevel"/>
    <w:tmpl w:val="2234AA4E"/>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AFB61F1"/>
    <w:multiLevelType w:val="hybridMultilevel"/>
    <w:tmpl w:val="AFBC4B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DAF134C"/>
    <w:multiLevelType w:val="hybridMultilevel"/>
    <w:tmpl w:val="E0326A6A"/>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09F6980"/>
    <w:multiLevelType w:val="hybridMultilevel"/>
    <w:tmpl w:val="51F6D190"/>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5D2C15"/>
    <w:multiLevelType w:val="hybridMultilevel"/>
    <w:tmpl w:val="AB94CEA4"/>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A8A4515"/>
    <w:multiLevelType w:val="hybridMultilevel"/>
    <w:tmpl w:val="DF9623AA"/>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DE6273E"/>
    <w:multiLevelType w:val="hybridMultilevel"/>
    <w:tmpl w:val="7F044020"/>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3C14B95"/>
    <w:multiLevelType w:val="hybridMultilevel"/>
    <w:tmpl w:val="8A16E0B6"/>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9234D5C"/>
    <w:multiLevelType w:val="hybridMultilevel"/>
    <w:tmpl w:val="1F4CFC4E"/>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31974F8"/>
    <w:multiLevelType w:val="hybridMultilevel"/>
    <w:tmpl w:val="C4125C5A"/>
    <w:lvl w:ilvl="0" w:tplc="47920E8C">
      <w:start w:val="1"/>
      <w:numFmt w:val="decimal"/>
      <w:lvlText w:val="%1."/>
      <w:lvlJc w:val="left"/>
      <w:pPr>
        <w:tabs>
          <w:tab w:val="num" w:pos="284"/>
        </w:tabs>
        <w:ind w:left="0" w:firstLine="284"/>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FA1C7E"/>
    <w:multiLevelType w:val="hybridMultilevel"/>
    <w:tmpl w:val="754EA282"/>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940795E"/>
    <w:multiLevelType w:val="hybridMultilevel"/>
    <w:tmpl w:val="C5C6AECC"/>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BC36C2"/>
    <w:multiLevelType w:val="hybridMultilevel"/>
    <w:tmpl w:val="F1865136"/>
    <w:lvl w:ilvl="0" w:tplc="B7582512">
      <w:start w:val="1"/>
      <w:numFmt w:val="decimal"/>
      <w:lvlText w:val="%1."/>
      <w:lvlJc w:val="left"/>
      <w:pPr>
        <w:tabs>
          <w:tab w:val="num" w:pos="284"/>
        </w:tabs>
        <w:ind w:left="0" w:firstLine="284"/>
      </w:pPr>
    </w:lvl>
    <w:lvl w:ilvl="1" w:tplc="8ED887C8">
      <w:start w:val="1"/>
      <w:numFmt w:val="bullet"/>
      <w:lvlText w:val=""/>
      <w:lvlJc w:val="left"/>
      <w:pPr>
        <w:tabs>
          <w:tab w:val="num" w:pos="125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47914E2"/>
    <w:multiLevelType w:val="hybridMultilevel"/>
    <w:tmpl w:val="21506CA0"/>
    <w:lvl w:ilvl="0" w:tplc="0402000F">
      <w:start w:val="4"/>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5">
    <w:nsid w:val="50BA2E79"/>
    <w:multiLevelType w:val="hybridMultilevel"/>
    <w:tmpl w:val="38BCEF7A"/>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47271D2"/>
    <w:multiLevelType w:val="hybridMultilevel"/>
    <w:tmpl w:val="9926F2FC"/>
    <w:lvl w:ilvl="0" w:tplc="D69A79AC">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98F19AC"/>
    <w:multiLevelType w:val="hybridMultilevel"/>
    <w:tmpl w:val="F0FEE41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03B78DE"/>
    <w:multiLevelType w:val="hybridMultilevel"/>
    <w:tmpl w:val="82BA7960"/>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60D21195"/>
    <w:multiLevelType w:val="hybridMultilevel"/>
    <w:tmpl w:val="77D6AB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6419721C"/>
    <w:multiLevelType w:val="hybridMultilevel"/>
    <w:tmpl w:val="C1F6A0BE"/>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41C457E"/>
    <w:multiLevelType w:val="hybridMultilevel"/>
    <w:tmpl w:val="BCAEF1A2"/>
    <w:lvl w:ilvl="0" w:tplc="5E64AEDC">
      <w:start w:val="1"/>
      <w:numFmt w:val="decimal"/>
      <w:lvlText w:val="%1."/>
      <w:lvlJc w:val="left"/>
      <w:pPr>
        <w:tabs>
          <w:tab w:val="num" w:pos="284"/>
        </w:tabs>
        <w:ind w:left="0" w:firstLine="284"/>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B6D0BF5"/>
    <w:multiLevelType w:val="hybridMultilevel"/>
    <w:tmpl w:val="E8A81556"/>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6F5E465E"/>
    <w:multiLevelType w:val="hybridMultilevel"/>
    <w:tmpl w:val="7D1AB9B8"/>
    <w:lvl w:ilvl="0" w:tplc="B7582512">
      <w:start w:val="1"/>
      <w:numFmt w:val="decimal"/>
      <w:lvlText w:val="%1."/>
      <w:lvlJc w:val="left"/>
      <w:pPr>
        <w:tabs>
          <w:tab w:val="num" w:pos="0"/>
        </w:tabs>
        <w:ind w:left="-284" w:firstLine="284"/>
      </w:pPr>
    </w:lvl>
    <w:lvl w:ilvl="1" w:tplc="04090007">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746A4F76"/>
    <w:multiLevelType w:val="hybridMultilevel"/>
    <w:tmpl w:val="2D0EDB2C"/>
    <w:lvl w:ilvl="0" w:tplc="B7582512">
      <w:start w:val="1"/>
      <w:numFmt w:val="decimal"/>
      <w:lvlText w:val="%1."/>
      <w:lvlJc w:val="left"/>
      <w:pPr>
        <w:tabs>
          <w:tab w:val="num" w:pos="284"/>
        </w:tabs>
        <w:ind w:left="0" w:firstLine="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24"/>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04"/>
    <w:rsid w:val="000307D5"/>
    <w:rsid w:val="00050C53"/>
    <w:rsid w:val="0005702D"/>
    <w:rsid w:val="00090689"/>
    <w:rsid w:val="00096D5D"/>
    <w:rsid w:val="0010683F"/>
    <w:rsid w:val="001203D9"/>
    <w:rsid w:val="00151D37"/>
    <w:rsid w:val="0017455C"/>
    <w:rsid w:val="00174CBF"/>
    <w:rsid w:val="00195323"/>
    <w:rsid w:val="001F4B3F"/>
    <w:rsid w:val="002001C7"/>
    <w:rsid w:val="00203C6B"/>
    <w:rsid w:val="00210353"/>
    <w:rsid w:val="002315F7"/>
    <w:rsid w:val="00245C47"/>
    <w:rsid w:val="002538D1"/>
    <w:rsid w:val="00280B04"/>
    <w:rsid w:val="002D76C6"/>
    <w:rsid w:val="002E465F"/>
    <w:rsid w:val="002F6C36"/>
    <w:rsid w:val="003112E2"/>
    <w:rsid w:val="00355029"/>
    <w:rsid w:val="003721F9"/>
    <w:rsid w:val="00385C6C"/>
    <w:rsid w:val="00395AE1"/>
    <w:rsid w:val="003B3310"/>
    <w:rsid w:val="00446B72"/>
    <w:rsid w:val="004826CC"/>
    <w:rsid w:val="004C4CAA"/>
    <w:rsid w:val="004C5F8C"/>
    <w:rsid w:val="0052278C"/>
    <w:rsid w:val="0053063F"/>
    <w:rsid w:val="0053074A"/>
    <w:rsid w:val="00533995"/>
    <w:rsid w:val="00566884"/>
    <w:rsid w:val="005B0DB8"/>
    <w:rsid w:val="005C5F18"/>
    <w:rsid w:val="0060616F"/>
    <w:rsid w:val="00622A87"/>
    <w:rsid w:val="006475D9"/>
    <w:rsid w:val="00670576"/>
    <w:rsid w:val="006723F6"/>
    <w:rsid w:val="006A2347"/>
    <w:rsid w:val="00722EA7"/>
    <w:rsid w:val="007322E1"/>
    <w:rsid w:val="00747412"/>
    <w:rsid w:val="007515C5"/>
    <w:rsid w:val="00755803"/>
    <w:rsid w:val="00772D4A"/>
    <w:rsid w:val="007A0678"/>
    <w:rsid w:val="007C5306"/>
    <w:rsid w:val="007F5C19"/>
    <w:rsid w:val="00814833"/>
    <w:rsid w:val="00825264"/>
    <w:rsid w:val="0092528F"/>
    <w:rsid w:val="00934A9F"/>
    <w:rsid w:val="00976C7E"/>
    <w:rsid w:val="00997494"/>
    <w:rsid w:val="009C6ACB"/>
    <w:rsid w:val="009E2D22"/>
    <w:rsid w:val="00A1105E"/>
    <w:rsid w:val="00A24906"/>
    <w:rsid w:val="00AC7E11"/>
    <w:rsid w:val="00AE0E64"/>
    <w:rsid w:val="00B13CCE"/>
    <w:rsid w:val="00B15738"/>
    <w:rsid w:val="00B4102B"/>
    <w:rsid w:val="00B42EB2"/>
    <w:rsid w:val="00C10A44"/>
    <w:rsid w:val="00C72E1D"/>
    <w:rsid w:val="00CA1431"/>
    <w:rsid w:val="00CE06E0"/>
    <w:rsid w:val="00CE3AE0"/>
    <w:rsid w:val="00D429E8"/>
    <w:rsid w:val="00D44EB1"/>
    <w:rsid w:val="00D6693F"/>
    <w:rsid w:val="00D70ECC"/>
    <w:rsid w:val="00D81C96"/>
    <w:rsid w:val="00DC4D6F"/>
    <w:rsid w:val="00DE3D36"/>
    <w:rsid w:val="00E00414"/>
    <w:rsid w:val="00E11613"/>
    <w:rsid w:val="00E13048"/>
    <w:rsid w:val="00E26875"/>
    <w:rsid w:val="00E436A8"/>
    <w:rsid w:val="00E54AE8"/>
    <w:rsid w:val="00E873CD"/>
    <w:rsid w:val="00ED10EA"/>
    <w:rsid w:val="00F03328"/>
    <w:rsid w:val="00F41E31"/>
    <w:rsid w:val="00F557A7"/>
    <w:rsid w:val="00F56375"/>
    <w:rsid w:val="00F97B3C"/>
    <w:rsid w:val="00FA0A28"/>
    <w:rsid w:val="00FA6857"/>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B04"/>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semiHidden/>
    <w:unhideWhenUsed/>
    <w:qFormat/>
    <w:rsid w:val="00280B04"/>
    <w:pPr>
      <w:keepNext/>
      <w:spacing w:before="240" w:after="60" w:line="240" w:lineRule="auto"/>
      <w:ind w:firstLine="708"/>
      <w:jc w:val="both"/>
      <w:outlineLvl w:val="1"/>
    </w:pPr>
    <w:rPr>
      <w:rFonts w:ascii="Cambria" w:eastAsia="Times New Roman" w:hAnsi="Cambria" w:cs="Times New Roman"/>
      <w:b/>
      <w:bCs/>
      <w:i/>
      <w:i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B0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280B04"/>
    <w:rPr>
      <w:rFonts w:ascii="Cambria" w:eastAsia="Times New Roman" w:hAnsi="Cambria" w:cs="Times New Roman"/>
      <w:b/>
      <w:bCs/>
      <w:i/>
      <w:iCs/>
      <w:sz w:val="28"/>
      <w:szCs w:val="28"/>
      <w:lang w:eastAsia="bg-BG"/>
    </w:rPr>
  </w:style>
  <w:style w:type="numbering" w:customStyle="1" w:styleId="NoList1">
    <w:name w:val="No List1"/>
    <w:next w:val="NoList"/>
    <w:uiPriority w:val="99"/>
    <w:semiHidden/>
    <w:unhideWhenUsed/>
    <w:rsid w:val="00280B04"/>
  </w:style>
  <w:style w:type="character" w:styleId="Hyperlink">
    <w:name w:val="Hyperlink"/>
    <w:semiHidden/>
    <w:unhideWhenUsed/>
    <w:rsid w:val="00280B04"/>
    <w:rPr>
      <w:color w:val="0000FF"/>
      <w:u w:val="single"/>
    </w:rPr>
  </w:style>
  <w:style w:type="character" w:styleId="FollowedHyperlink">
    <w:name w:val="FollowedHyperlink"/>
    <w:basedOn w:val="DefaultParagraphFont"/>
    <w:uiPriority w:val="99"/>
    <w:semiHidden/>
    <w:unhideWhenUsed/>
    <w:rsid w:val="00280B04"/>
    <w:rPr>
      <w:color w:val="800080" w:themeColor="followedHyperlink"/>
      <w:u w:val="single"/>
    </w:rPr>
  </w:style>
  <w:style w:type="paragraph" w:styleId="NormalWeb">
    <w:name w:val="Normal (Web)"/>
    <w:basedOn w:val="Normal"/>
    <w:semiHidden/>
    <w:unhideWhenUsed/>
    <w:rsid w:val="00280B0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semiHidden/>
    <w:unhideWhenUsed/>
    <w:rsid w:val="00280B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80B04"/>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280B04"/>
    <w:pPr>
      <w:spacing w:after="0" w:line="240" w:lineRule="auto"/>
    </w:pPr>
    <w:rPr>
      <w:rFonts w:ascii="Times New Roman" w:eastAsia="Times New Roman" w:hAnsi="Times New Roman" w:cs="Times New Roman"/>
      <w:sz w:val="20"/>
      <w:szCs w:val="20"/>
      <w:lang w:val="nb-NO" w:eastAsia="nb-NO"/>
    </w:rPr>
  </w:style>
  <w:style w:type="character" w:customStyle="1" w:styleId="CommentTextChar">
    <w:name w:val="Comment Text Char"/>
    <w:basedOn w:val="DefaultParagraphFont"/>
    <w:link w:val="CommentText"/>
    <w:semiHidden/>
    <w:rsid w:val="00280B04"/>
    <w:rPr>
      <w:rFonts w:ascii="Times New Roman" w:eastAsia="Times New Roman" w:hAnsi="Times New Roman" w:cs="Times New Roman"/>
      <w:sz w:val="20"/>
      <w:szCs w:val="20"/>
      <w:lang w:val="nb-NO" w:eastAsia="nb-NO"/>
    </w:rPr>
  </w:style>
  <w:style w:type="paragraph" w:styleId="Header">
    <w:name w:val="header"/>
    <w:basedOn w:val="Normal"/>
    <w:link w:val="HeaderChar"/>
    <w:semiHidden/>
    <w:unhideWhenUsed/>
    <w:rsid w:val="00280B04"/>
    <w:pPr>
      <w:tabs>
        <w:tab w:val="center" w:pos="4320"/>
        <w:tab w:val="right" w:pos="8640"/>
      </w:tabs>
      <w:spacing w:after="0" w:line="240" w:lineRule="auto"/>
    </w:pPr>
    <w:rPr>
      <w:rFonts w:ascii="Times New Roman" w:eastAsia="Times New Roman" w:hAnsi="Times New Roman" w:cs="Times New Roman"/>
      <w:sz w:val="24"/>
      <w:szCs w:val="24"/>
      <w:lang w:val="nb-NO" w:eastAsia="nb-NO"/>
    </w:rPr>
  </w:style>
  <w:style w:type="character" w:customStyle="1" w:styleId="HeaderChar">
    <w:name w:val="Header Char"/>
    <w:basedOn w:val="DefaultParagraphFont"/>
    <w:link w:val="Header"/>
    <w:semiHidden/>
    <w:rsid w:val="00280B04"/>
    <w:rPr>
      <w:rFonts w:ascii="Times New Roman" w:eastAsia="Times New Roman" w:hAnsi="Times New Roman" w:cs="Times New Roman"/>
      <w:sz w:val="24"/>
      <w:szCs w:val="24"/>
      <w:lang w:val="nb-NO" w:eastAsia="nb-NO"/>
    </w:rPr>
  </w:style>
  <w:style w:type="paragraph" w:styleId="Footer">
    <w:name w:val="footer"/>
    <w:basedOn w:val="Normal"/>
    <w:link w:val="FooterChar"/>
    <w:semiHidden/>
    <w:unhideWhenUsed/>
    <w:rsid w:val="00280B04"/>
    <w:pPr>
      <w:tabs>
        <w:tab w:val="center" w:pos="4320"/>
        <w:tab w:val="right" w:pos="8640"/>
      </w:tabs>
      <w:spacing w:after="0" w:line="240" w:lineRule="auto"/>
    </w:pPr>
    <w:rPr>
      <w:rFonts w:ascii="Times New Roman" w:eastAsia="Times New Roman" w:hAnsi="Times New Roman" w:cs="Times New Roman"/>
      <w:sz w:val="24"/>
      <w:szCs w:val="24"/>
      <w:lang w:val="nb-NO" w:eastAsia="nb-NO"/>
    </w:rPr>
  </w:style>
  <w:style w:type="character" w:customStyle="1" w:styleId="FooterChar">
    <w:name w:val="Footer Char"/>
    <w:basedOn w:val="DefaultParagraphFont"/>
    <w:link w:val="Footer"/>
    <w:semiHidden/>
    <w:rsid w:val="00280B04"/>
    <w:rPr>
      <w:rFonts w:ascii="Times New Roman" w:eastAsia="Times New Roman" w:hAnsi="Times New Roman" w:cs="Times New Roman"/>
      <w:sz w:val="24"/>
      <w:szCs w:val="24"/>
      <w:lang w:val="nb-NO" w:eastAsia="nb-NO"/>
    </w:rPr>
  </w:style>
  <w:style w:type="paragraph" w:styleId="BodyText">
    <w:name w:val="Body Text"/>
    <w:basedOn w:val="Normal"/>
    <w:link w:val="BodyTextChar"/>
    <w:semiHidden/>
    <w:unhideWhenUsed/>
    <w:rsid w:val="00280B04"/>
    <w:pPr>
      <w:spacing w:after="0" w:line="240" w:lineRule="auto"/>
      <w:ind w:firstLine="708"/>
      <w:jc w:val="both"/>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280B04"/>
    <w:rPr>
      <w:rFonts w:ascii="Times New Roman" w:eastAsia="Times New Roman" w:hAnsi="Times New Roman" w:cs="Times New Roman"/>
      <w:b/>
      <w:bCs/>
      <w:sz w:val="28"/>
      <w:szCs w:val="24"/>
    </w:rPr>
  </w:style>
  <w:style w:type="paragraph" w:styleId="BodyTextIndent">
    <w:name w:val="Body Text Indent"/>
    <w:basedOn w:val="Normal"/>
    <w:link w:val="BodyTextIndentChar"/>
    <w:semiHidden/>
    <w:unhideWhenUsed/>
    <w:rsid w:val="00280B04"/>
    <w:pPr>
      <w:spacing w:after="0" w:line="240" w:lineRule="auto"/>
      <w:ind w:left="1440"/>
      <w:jc w:val="center"/>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280B04"/>
    <w:rPr>
      <w:rFonts w:ascii="Arial" w:eastAsia="Times New Roman" w:hAnsi="Arial" w:cs="Arial"/>
      <w:sz w:val="24"/>
      <w:szCs w:val="24"/>
    </w:rPr>
  </w:style>
  <w:style w:type="paragraph" w:styleId="BodyText2">
    <w:name w:val="Body Text 2"/>
    <w:basedOn w:val="Normal"/>
    <w:link w:val="BodyText2Char"/>
    <w:semiHidden/>
    <w:unhideWhenUsed/>
    <w:rsid w:val="00280B04"/>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semiHidden/>
    <w:rsid w:val="00280B04"/>
    <w:rPr>
      <w:rFonts w:ascii="Times New Roman" w:eastAsia="Times New Roman" w:hAnsi="Times New Roman" w:cs="Times New Roman"/>
      <w:sz w:val="24"/>
      <w:szCs w:val="24"/>
      <w:lang w:eastAsia="bg-BG"/>
    </w:rPr>
  </w:style>
  <w:style w:type="paragraph" w:styleId="BodyText3">
    <w:name w:val="Body Text 3"/>
    <w:basedOn w:val="Normal"/>
    <w:link w:val="BodyText3Char"/>
    <w:semiHidden/>
    <w:unhideWhenUsed/>
    <w:rsid w:val="00280B0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280B04"/>
    <w:rPr>
      <w:rFonts w:ascii="Times New Roman" w:eastAsia="Times New Roman" w:hAnsi="Times New Roman" w:cs="Times New Roman"/>
      <w:sz w:val="16"/>
      <w:szCs w:val="16"/>
    </w:rPr>
  </w:style>
  <w:style w:type="paragraph" w:styleId="ListParagraph">
    <w:name w:val="List Paragraph"/>
    <w:basedOn w:val="Normal"/>
    <w:qFormat/>
    <w:rsid w:val="00280B04"/>
    <w:pPr>
      <w:ind w:left="720"/>
      <w:contextualSpacing/>
    </w:pPr>
    <w:rPr>
      <w:rFonts w:ascii="Calibri" w:eastAsia="Calibri" w:hAnsi="Calibri" w:cs="Times New Roman"/>
    </w:rPr>
  </w:style>
  <w:style w:type="paragraph" w:customStyle="1" w:styleId="CharCharChar">
    <w:name w:val="Char Char Char"/>
    <w:basedOn w:val="Normal"/>
    <w:rsid w:val="00280B04"/>
    <w:pPr>
      <w:tabs>
        <w:tab w:val="left" w:pos="709"/>
      </w:tabs>
      <w:spacing w:after="0" w:line="360" w:lineRule="auto"/>
    </w:pPr>
    <w:rPr>
      <w:rFonts w:ascii="Tahoma" w:eastAsia="Times New Roman" w:hAnsi="Tahoma" w:cs="Times New Roman"/>
      <w:sz w:val="24"/>
      <w:szCs w:val="24"/>
      <w:lang w:val="pl-PL" w:eastAsia="pl-PL"/>
    </w:rPr>
  </w:style>
  <w:style w:type="paragraph" w:customStyle="1" w:styleId="COEBullet">
    <w:name w:val="COE_Bullet"/>
    <w:basedOn w:val="Normal"/>
    <w:rsid w:val="00280B04"/>
    <w:pPr>
      <w:spacing w:after="0" w:line="240" w:lineRule="auto"/>
    </w:pPr>
    <w:rPr>
      <w:rFonts w:ascii="Times New Roman" w:eastAsia="Times New Roman" w:hAnsi="Times New Roman" w:cs="Times New Roman"/>
      <w:sz w:val="24"/>
      <w:szCs w:val="24"/>
      <w:lang w:val="en-GB" w:eastAsia="fr-FR"/>
    </w:rPr>
  </w:style>
  <w:style w:type="paragraph" w:customStyle="1" w:styleId="Default">
    <w:name w:val="Default"/>
    <w:rsid w:val="00280B0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FootnoteReference">
    <w:name w:val="footnote reference"/>
    <w:semiHidden/>
    <w:unhideWhenUsed/>
    <w:rsid w:val="00280B04"/>
    <w:rPr>
      <w:vertAlign w:val="superscript"/>
    </w:rPr>
  </w:style>
  <w:style w:type="character" w:customStyle="1" w:styleId="longtext1">
    <w:name w:val="long_text1"/>
    <w:rsid w:val="00280B04"/>
    <w:rPr>
      <w:sz w:val="20"/>
      <w:szCs w:val="20"/>
    </w:rPr>
  </w:style>
  <w:style w:type="character" w:customStyle="1" w:styleId="longtext">
    <w:name w:val="long_text"/>
    <w:basedOn w:val="DefaultParagraphFont"/>
    <w:rsid w:val="00280B04"/>
  </w:style>
  <w:style w:type="table" w:styleId="TableGrid">
    <w:name w:val="Table Grid"/>
    <w:basedOn w:val="TableNormal"/>
    <w:rsid w:val="00280B0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B04"/>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semiHidden/>
    <w:unhideWhenUsed/>
    <w:qFormat/>
    <w:rsid w:val="00280B04"/>
    <w:pPr>
      <w:keepNext/>
      <w:spacing w:before="240" w:after="60" w:line="240" w:lineRule="auto"/>
      <w:ind w:firstLine="708"/>
      <w:jc w:val="both"/>
      <w:outlineLvl w:val="1"/>
    </w:pPr>
    <w:rPr>
      <w:rFonts w:ascii="Cambria" w:eastAsia="Times New Roman" w:hAnsi="Cambria" w:cs="Times New Roman"/>
      <w:b/>
      <w:bCs/>
      <w:i/>
      <w:i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B0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280B04"/>
    <w:rPr>
      <w:rFonts w:ascii="Cambria" w:eastAsia="Times New Roman" w:hAnsi="Cambria" w:cs="Times New Roman"/>
      <w:b/>
      <w:bCs/>
      <w:i/>
      <w:iCs/>
      <w:sz w:val="28"/>
      <w:szCs w:val="28"/>
      <w:lang w:eastAsia="bg-BG"/>
    </w:rPr>
  </w:style>
  <w:style w:type="numbering" w:customStyle="1" w:styleId="NoList1">
    <w:name w:val="No List1"/>
    <w:next w:val="NoList"/>
    <w:uiPriority w:val="99"/>
    <w:semiHidden/>
    <w:unhideWhenUsed/>
    <w:rsid w:val="00280B04"/>
  </w:style>
  <w:style w:type="character" w:styleId="Hyperlink">
    <w:name w:val="Hyperlink"/>
    <w:semiHidden/>
    <w:unhideWhenUsed/>
    <w:rsid w:val="00280B04"/>
    <w:rPr>
      <w:color w:val="0000FF"/>
      <w:u w:val="single"/>
    </w:rPr>
  </w:style>
  <w:style w:type="character" w:styleId="FollowedHyperlink">
    <w:name w:val="FollowedHyperlink"/>
    <w:basedOn w:val="DefaultParagraphFont"/>
    <w:uiPriority w:val="99"/>
    <w:semiHidden/>
    <w:unhideWhenUsed/>
    <w:rsid w:val="00280B04"/>
    <w:rPr>
      <w:color w:val="800080" w:themeColor="followedHyperlink"/>
      <w:u w:val="single"/>
    </w:rPr>
  </w:style>
  <w:style w:type="paragraph" w:styleId="NormalWeb">
    <w:name w:val="Normal (Web)"/>
    <w:basedOn w:val="Normal"/>
    <w:semiHidden/>
    <w:unhideWhenUsed/>
    <w:rsid w:val="00280B0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semiHidden/>
    <w:unhideWhenUsed/>
    <w:rsid w:val="00280B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80B04"/>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280B04"/>
    <w:pPr>
      <w:spacing w:after="0" w:line="240" w:lineRule="auto"/>
    </w:pPr>
    <w:rPr>
      <w:rFonts w:ascii="Times New Roman" w:eastAsia="Times New Roman" w:hAnsi="Times New Roman" w:cs="Times New Roman"/>
      <w:sz w:val="20"/>
      <w:szCs w:val="20"/>
      <w:lang w:val="nb-NO" w:eastAsia="nb-NO"/>
    </w:rPr>
  </w:style>
  <w:style w:type="character" w:customStyle="1" w:styleId="CommentTextChar">
    <w:name w:val="Comment Text Char"/>
    <w:basedOn w:val="DefaultParagraphFont"/>
    <w:link w:val="CommentText"/>
    <w:semiHidden/>
    <w:rsid w:val="00280B04"/>
    <w:rPr>
      <w:rFonts w:ascii="Times New Roman" w:eastAsia="Times New Roman" w:hAnsi="Times New Roman" w:cs="Times New Roman"/>
      <w:sz w:val="20"/>
      <w:szCs w:val="20"/>
      <w:lang w:val="nb-NO" w:eastAsia="nb-NO"/>
    </w:rPr>
  </w:style>
  <w:style w:type="paragraph" w:styleId="Header">
    <w:name w:val="header"/>
    <w:basedOn w:val="Normal"/>
    <w:link w:val="HeaderChar"/>
    <w:semiHidden/>
    <w:unhideWhenUsed/>
    <w:rsid w:val="00280B04"/>
    <w:pPr>
      <w:tabs>
        <w:tab w:val="center" w:pos="4320"/>
        <w:tab w:val="right" w:pos="8640"/>
      </w:tabs>
      <w:spacing w:after="0" w:line="240" w:lineRule="auto"/>
    </w:pPr>
    <w:rPr>
      <w:rFonts w:ascii="Times New Roman" w:eastAsia="Times New Roman" w:hAnsi="Times New Roman" w:cs="Times New Roman"/>
      <w:sz w:val="24"/>
      <w:szCs w:val="24"/>
      <w:lang w:val="nb-NO" w:eastAsia="nb-NO"/>
    </w:rPr>
  </w:style>
  <w:style w:type="character" w:customStyle="1" w:styleId="HeaderChar">
    <w:name w:val="Header Char"/>
    <w:basedOn w:val="DefaultParagraphFont"/>
    <w:link w:val="Header"/>
    <w:semiHidden/>
    <w:rsid w:val="00280B04"/>
    <w:rPr>
      <w:rFonts w:ascii="Times New Roman" w:eastAsia="Times New Roman" w:hAnsi="Times New Roman" w:cs="Times New Roman"/>
      <w:sz w:val="24"/>
      <w:szCs w:val="24"/>
      <w:lang w:val="nb-NO" w:eastAsia="nb-NO"/>
    </w:rPr>
  </w:style>
  <w:style w:type="paragraph" w:styleId="Footer">
    <w:name w:val="footer"/>
    <w:basedOn w:val="Normal"/>
    <w:link w:val="FooterChar"/>
    <w:semiHidden/>
    <w:unhideWhenUsed/>
    <w:rsid w:val="00280B04"/>
    <w:pPr>
      <w:tabs>
        <w:tab w:val="center" w:pos="4320"/>
        <w:tab w:val="right" w:pos="8640"/>
      </w:tabs>
      <w:spacing w:after="0" w:line="240" w:lineRule="auto"/>
    </w:pPr>
    <w:rPr>
      <w:rFonts w:ascii="Times New Roman" w:eastAsia="Times New Roman" w:hAnsi="Times New Roman" w:cs="Times New Roman"/>
      <w:sz w:val="24"/>
      <w:szCs w:val="24"/>
      <w:lang w:val="nb-NO" w:eastAsia="nb-NO"/>
    </w:rPr>
  </w:style>
  <w:style w:type="character" w:customStyle="1" w:styleId="FooterChar">
    <w:name w:val="Footer Char"/>
    <w:basedOn w:val="DefaultParagraphFont"/>
    <w:link w:val="Footer"/>
    <w:semiHidden/>
    <w:rsid w:val="00280B04"/>
    <w:rPr>
      <w:rFonts w:ascii="Times New Roman" w:eastAsia="Times New Roman" w:hAnsi="Times New Roman" w:cs="Times New Roman"/>
      <w:sz w:val="24"/>
      <w:szCs w:val="24"/>
      <w:lang w:val="nb-NO" w:eastAsia="nb-NO"/>
    </w:rPr>
  </w:style>
  <w:style w:type="paragraph" w:styleId="BodyText">
    <w:name w:val="Body Text"/>
    <w:basedOn w:val="Normal"/>
    <w:link w:val="BodyTextChar"/>
    <w:semiHidden/>
    <w:unhideWhenUsed/>
    <w:rsid w:val="00280B04"/>
    <w:pPr>
      <w:spacing w:after="0" w:line="240" w:lineRule="auto"/>
      <w:ind w:firstLine="708"/>
      <w:jc w:val="both"/>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280B04"/>
    <w:rPr>
      <w:rFonts w:ascii="Times New Roman" w:eastAsia="Times New Roman" w:hAnsi="Times New Roman" w:cs="Times New Roman"/>
      <w:b/>
      <w:bCs/>
      <w:sz w:val="28"/>
      <w:szCs w:val="24"/>
    </w:rPr>
  </w:style>
  <w:style w:type="paragraph" w:styleId="BodyTextIndent">
    <w:name w:val="Body Text Indent"/>
    <w:basedOn w:val="Normal"/>
    <w:link w:val="BodyTextIndentChar"/>
    <w:semiHidden/>
    <w:unhideWhenUsed/>
    <w:rsid w:val="00280B04"/>
    <w:pPr>
      <w:spacing w:after="0" w:line="240" w:lineRule="auto"/>
      <w:ind w:left="1440"/>
      <w:jc w:val="center"/>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280B04"/>
    <w:rPr>
      <w:rFonts w:ascii="Arial" w:eastAsia="Times New Roman" w:hAnsi="Arial" w:cs="Arial"/>
      <w:sz w:val="24"/>
      <w:szCs w:val="24"/>
    </w:rPr>
  </w:style>
  <w:style w:type="paragraph" w:styleId="BodyText2">
    <w:name w:val="Body Text 2"/>
    <w:basedOn w:val="Normal"/>
    <w:link w:val="BodyText2Char"/>
    <w:semiHidden/>
    <w:unhideWhenUsed/>
    <w:rsid w:val="00280B04"/>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semiHidden/>
    <w:rsid w:val="00280B04"/>
    <w:rPr>
      <w:rFonts w:ascii="Times New Roman" w:eastAsia="Times New Roman" w:hAnsi="Times New Roman" w:cs="Times New Roman"/>
      <w:sz w:val="24"/>
      <w:szCs w:val="24"/>
      <w:lang w:eastAsia="bg-BG"/>
    </w:rPr>
  </w:style>
  <w:style w:type="paragraph" w:styleId="BodyText3">
    <w:name w:val="Body Text 3"/>
    <w:basedOn w:val="Normal"/>
    <w:link w:val="BodyText3Char"/>
    <w:semiHidden/>
    <w:unhideWhenUsed/>
    <w:rsid w:val="00280B0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280B04"/>
    <w:rPr>
      <w:rFonts w:ascii="Times New Roman" w:eastAsia="Times New Roman" w:hAnsi="Times New Roman" w:cs="Times New Roman"/>
      <w:sz w:val="16"/>
      <w:szCs w:val="16"/>
    </w:rPr>
  </w:style>
  <w:style w:type="paragraph" w:styleId="ListParagraph">
    <w:name w:val="List Paragraph"/>
    <w:basedOn w:val="Normal"/>
    <w:qFormat/>
    <w:rsid w:val="00280B04"/>
    <w:pPr>
      <w:ind w:left="720"/>
      <w:contextualSpacing/>
    </w:pPr>
    <w:rPr>
      <w:rFonts w:ascii="Calibri" w:eastAsia="Calibri" w:hAnsi="Calibri" w:cs="Times New Roman"/>
    </w:rPr>
  </w:style>
  <w:style w:type="paragraph" w:customStyle="1" w:styleId="CharCharChar">
    <w:name w:val="Char Char Char"/>
    <w:basedOn w:val="Normal"/>
    <w:rsid w:val="00280B04"/>
    <w:pPr>
      <w:tabs>
        <w:tab w:val="left" w:pos="709"/>
      </w:tabs>
      <w:spacing w:after="0" w:line="360" w:lineRule="auto"/>
    </w:pPr>
    <w:rPr>
      <w:rFonts w:ascii="Tahoma" w:eastAsia="Times New Roman" w:hAnsi="Tahoma" w:cs="Times New Roman"/>
      <w:sz w:val="24"/>
      <w:szCs w:val="24"/>
      <w:lang w:val="pl-PL" w:eastAsia="pl-PL"/>
    </w:rPr>
  </w:style>
  <w:style w:type="paragraph" w:customStyle="1" w:styleId="COEBullet">
    <w:name w:val="COE_Bullet"/>
    <w:basedOn w:val="Normal"/>
    <w:rsid w:val="00280B04"/>
    <w:pPr>
      <w:spacing w:after="0" w:line="240" w:lineRule="auto"/>
    </w:pPr>
    <w:rPr>
      <w:rFonts w:ascii="Times New Roman" w:eastAsia="Times New Roman" w:hAnsi="Times New Roman" w:cs="Times New Roman"/>
      <w:sz w:val="24"/>
      <w:szCs w:val="24"/>
      <w:lang w:val="en-GB" w:eastAsia="fr-FR"/>
    </w:rPr>
  </w:style>
  <w:style w:type="paragraph" w:customStyle="1" w:styleId="Default">
    <w:name w:val="Default"/>
    <w:rsid w:val="00280B0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FootnoteReference">
    <w:name w:val="footnote reference"/>
    <w:semiHidden/>
    <w:unhideWhenUsed/>
    <w:rsid w:val="00280B04"/>
    <w:rPr>
      <w:vertAlign w:val="superscript"/>
    </w:rPr>
  </w:style>
  <w:style w:type="character" w:customStyle="1" w:styleId="longtext1">
    <w:name w:val="long_text1"/>
    <w:rsid w:val="00280B04"/>
    <w:rPr>
      <w:sz w:val="20"/>
      <w:szCs w:val="20"/>
    </w:rPr>
  </w:style>
  <w:style w:type="character" w:customStyle="1" w:styleId="longtext">
    <w:name w:val="long_text"/>
    <w:basedOn w:val="DefaultParagraphFont"/>
    <w:rsid w:val="00280B04"/>
  </w:style>
  <w:style w:type="table" w:styleId="TableGrid">
    <w:name w:val="Table Grid"/>
    <w:basedOn w:val="TableNormal"/>
    <w:rsid w:val="00280B0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98EE-1005-482C-B8D3-139F8983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Vassilev</dc:creator>
  <cp:lastModifiedBy>Administrator</cp:lastModifiedBy>
  <cp:revision>5</cp:revision>
  <cp:lastPrinted>2014-05-15T07:40:00Z</cp:lastPrinted>
  <dcterms:created xsi:type="dcterms:W3CDTF">2016-07-22T10:46:00Z</dcterms:created>
  <dcterms:modified xsi:type="dcterms:W3CDTF">2016-12-29T10:00:00Z</dcterms:modified>
</cp:coreProperties>
</file>